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C7" w:rsidRPr="008D2256" w:rsidRDefault="00A66DC7" w:rsidP="00A66DC7">
      <w:pPr>
        <w:autoSpaceDE w:val="0"/>
        <w:autoSpaceDN w:val="0"/>
        <w:adjustRightInd w:val="0"/>
        <w:spacing w:line="240" w:lineRule="auto"/>
        <w:ind w:left="0" w:right="0" w:firstLine="425"/>
        <w:rPr>
          <w:rFonts w:eastAsia="TimesNewRomanPSMT"/>
          <w:color w:val="632423" w:themeColor="accent2" w:themeShade="80"/>
        </w:rPr>
      </w:pPr>
      <w:bookmarkStart w:id="0" w:name="_GoBack"/>
      <w:bookmarkEnd w:id="0"/>
      <w:r w:rsidRPr="008D2256">
        <w:rPr>
          <w:rFonts w:eastAsia="TimesNewRomanPSMT"/>
          <w:color w:val="632423" w:themeColor="accent2" w:themeShade="80"/>
        </w:rPr>
        <w:t>УДК 930.2</w:t>
      </w:r>
    </w:p>
    <w:p w:rsidR="00A66DC7" w:rsidRPr="008D2256" w:rsidRDefault="00A66DC7" w:rsidP="00A66DC7">
      <w:pPr>
        <w:autoSpaceDE w:val="0"/>
        <w:autoSpaceDN w:val="0"/>
        <w:adjustRightInd w:val="0"/>
        <w:spacing w:line="240" w:lineRule="auto"/>
        <w:ind w:left="0" w:right="0" w:firstLine="425"/>
        <w:rPr>
          <w:color w:val="632423" w:themeColor="accent2" w:themeShade="80"/>
        </w:rPr>
      </w:pPr>
      <w:r w:rsidRPr="008D2256">
        <w:rPr>
          <w:color w:val="632423" w:themeColor="accent2" w:themeShade="80"/>
          <w:lang w:val="en-US"/>
        </w:rPr>
        <w:t>https</w:t>
      </w:r>
      <w:r w:rsidRPr="00A66DC7">
        <w:rPr>
          <w:color w:val="632423" w:themeColor="accent2" w:themeShade="80"/>
        </w:rPr>
        <w:t>://</w:t>
      </w:r>
      <w:r w:rsidRPr="008D2256">
        <w:rPr>
          <w:color w:val="632423" w:themeColor="accent2" w:themeShade="80"/>
          <w:lang w:val="en-US"/>
        </w:rPr>
        <w:t>doi</w:t>
      </w:r>
      <w:r w:rsidRPr="00A66DC7">
        <w:rPr>
          <w:color w:val="632423" w:themeColor="accent2" w:themeShade="80"/>
        </w:rPr>
        <w:t>.</w:t>
      </w:r>
      <w:r w:rsidRPr="008D2256">
        <w:rPr>
          <w:color w:val="632423" w:themeColor="accent2" w:themeShade="80"/>
          <w:lang w:val="en-US"/>
        </w:rPr>
        <w:t>org</w:t>
      </w:r>
      <w:r w:rsidRPr="00A66DC7">
        <w:rPr>
          <w:color w:val="632423" w:themeColor="accent2" w:themeShade="80"/>
        </w:rPr>
        <w:t>/</w:t>
      </w:r>
      <w:r w:rsidRPr="008D2256">
        <w:rPr>
          <w:color w:val="632423" w:themeColor="accent2" w:themeShade="80"/>
        </w:rPr>
        <w:t>10.23859/2587-8344-2021-5-3-8</w:t>
      </w:r>
    </w:p>
    <w:p w:rsidR="00A66DC7" w:rsidRPr="008D2256" w:rsidRDefault="00A66DC7" w:rsidP="00A66DC7">
      <w:pPr>
        <w:autoSpaceDE w:val="0"/>
        <w:autoSpaceDN w:val="0"/>
        <w:adjustRightInd w:val="0"/>
        <w:spacing w:line="240" w:lineRule="auto"/>
        <w:ind w:left="0" w:right="0" w:firstLine="425"/>
        <w:rPr>
          <w:color w:val="632423" w:themeColor="accent2" w:themeShade="80"/>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9"/>
        <w:gridCol w:w="2682"/>
      </w:tblGrid>
      <w:tr w:rsidR="00A66DC7" w:rsidRPr="008D2256" w:rsidTr="007C6F02">
        <w:trPr>
          <w:jc w:val="center"/>
        </w:trPr>
        <w:tc>
          <w:tcPr>
            <w:tcW w:w="6941" w:type="dxa"/>
          </w:tcPr>
          <w:p w:rsidR="00A66DC7" w:rsidRPr="008D2256" w:rsidRDefault="00A66DC7" w:rsidP="007C6F02">
            <w:pPr>
              <w:ind w:left="0" w:right="0" w:firstLine="0"/>
              <w:jc w:val="right"/>
              <w:rPr>
                <w:b/>
                <w:color w:val="632423" w:themeColor="accent2" w:themeShade="80"/>
                <w:shd w:val="clear" w:color="auto" w:fill="FFFFFF"/>
                <w:lang w:val="en-US"/>
              </w:rPr>
            </w:pPr>
            <w:r w:rsidRPr="008D2256">
              <w:rPr>
                <w:b/>
                <w:color w:val="632423" w:themeColor="accent2" w:themeShade="80"/>
                <w:shd w:val="clear" w:color="auto" w:fill="FFFFFF"/>
                <w:lang w:val="en-US"/>
              </w:rPr>
              <w:t>Konstantin I. Shneider</w:t>
            </w:r>
          </w:p>
          <w:p w:rsidR="00A66DC7" w:rsidRPr="008D2256" w:rsidRDefault="00A66DC7" w:rsidP="007C6F02">
            <w:pPr>
              <w:ind w:left="0" w:right="0" w:firstLine="0"/>
              <w:jc w:val="right"/>
              <w:rPr>
                <w:color w:val="632423" w:themeColor="accent2" w:themeShade="80"/>
                <w:lang w:val="en-US"/>
              </w:rPr>
            </w:pPr>
            <w:r w:rsidRPr="008D2256">
              <w:rPr>
                <w:color w:val="632423" w:themeColor="accent2" w:themeShade="80"/>
                <w:lang w:val="en-US"/>
              </w:rPr>
              <w:t>Perm State University</w:t>
            </w:r>
            <w:r w:rsidR="005D1501">
              <w:rPr>
                <w:color w:val="632423" w:themeColor="accent2" w:themeShade="80"/>
                <w:lang w:val="en-US"/>
              </w:rPr>
              <w:t>,</w:t>
            </w:r>
            <w:r w:rsidRPr="008D2256">
              <w:rPr>
                <w:color w:val="632423" w:themeColor="accent2" w:themeShade="80"/>
                <w:lang w:val="en-US"/>
              </w:rPr>
              <w:t xml:space="preserve"> </w:t>
            </w:r>
          </w:p>
          <w:p w:rsidR="00A66DC7" w:rsidRPr="008D2256" w:rsidRDefault="00A66DC7" w:rsidP="007C6F02">
            <w:pPr>
              <w:ind w:left="0" w:right="0" w:firstLine="0"/>
              <w:jc w:val="right"/>
              <w:rPr>
                <w:color w:val="632423" w:themeColor="accent2" w:themeShade="80"/>
                <w:lang w:val="en-US"/>
              </w:rPr>
            </w:pPr>
            <w:r w:rsidRPr="008D2256">
              <w:rPr>
                <w:color w:val="632423" w:themeColor="accent2" w:themeShade="80"/>
                <w:lang w:val="en-US"/>
              </w:rPr>
              <w:t>Perm, Russia</w:t>
            </w:r>
            <w:r w:rsidR="005D1501">
              <w:rPr>
                <w:color w:val="632423" w:themeColor="accent2" w:themeShade="80"/>
                <w:lang w:val="en-US"/>
              </w:rPr>
              <w:t>,</w:t>
            </w:r>
          </w:p>
          <w:p w:rsidR="00A66DC7" w:rsidRPr="00B8478B" w:rsidRDefault="00A66DC7" w:rsidP="007C6F02">
            <w:pPr>
              <w:spacing w:line="240" w:lineRule="auto"/>
              <w:ind w:left="0" w:right="0" w:firstLine="0"/>
              <w:jc w:val="right"/>
              <w:rPr>
                <w:b/>
                <w:color w:val="632423" w:themeColor="accent2" w:themeShade="80"/>
                <w:shd w:val="clear" w:color="auto" w:fill="FFFFFF"/>
                <w:lang w:val="en-US"/>
              </w:rPr>
            </w:pPr>
            <w:r w:rsidRPr="00B8478B">
              <w:rPr>
                <w:color w:val="632423" w:themeColor="accent2" w:themeShade="80"/>
                <w:lang w:val="en-US"/>
              </w:rPr>
              <w:t xml:space="preserve"> </w:t>
            </w:r>
            <w:hyperlink r:id="rId7" w:history="1">
              <w:r w:rsidRPr="00B8478B">
                <w:rPr>
                  <w:rStyle w:val="a5"/>
                  <w:color w:val="632423" w:themeColor="accent2" w:themeShade="80"/>
                  <w:u w:val="none"/>
                  <w:shd w:val="clear" w:color="auto" w:fill="FFFFFF"/>
                  <w:lang w:val="en-US"/>
                </w:rPr>
                <w:t>kshneyder@yahoo.com</w:t>
              </w:r>
            </w:hyperlink>
            <w:r w:rsidRPr="00B8478B">
              <w:rPr>
                <w:rStyle w:val="a5"/>
                <w:color w:val="632423" w:themeColor="accent2" w:themeShade="80"/>
                <w:u w:val="none"/>
                <w:shd w:val="clear" w:color="auto" w:fill="FFFFFF"/>
                <w:lang w:val="en-US"/>
              </w:rPr>
              <w:t>; https://orcid.org/</w:t>
            </w:r>
            <w:r w:rsidRPr="00B8478B">
              <w:rPr>
                <w:color w:val="632423" w:themeColor="accent2" w:themeShade="80"/>
                <w:shd w:val="clear" w:color="auto" w:fill="FFFFFF"/>
                <w:lang w:val="en-US"/>
              </w:rPr>
              <w:t>0000-0003-1762-0815</w:t>
            </w:r>
          </w:p>
          <w:p w:rsidR="00A66DC7" w:rsidRPr="008D2256" w:rsidRDefault="00A66DC7" w:rsidP="007C6F02">
            <w:pPr>
              <w:pStyle w:val="textitem"/>
              <w:tabs>
                <w:tab w:val="left" w:pos="426"/>
              </w:tabs>
              <w:spacing w:before="0" w:beforeAutospacing="0" w:after="0" w:afterAutospacing="0"/>
              <w:jc w:val="right"/>
              <w:rPr>
                <w:color w:val="632423" w:themeColor="accent2" w:themeShade="80"/>
                <w:lang w:val="en-US" w:eastAsia="en-US"/>
              </w:rPr>
            </w:pPr>
          </w:p>
        </w:tc>
        <w:tc>
          <w:tcPr>
            <w:tcW w:w="2687" w:type="dxa"/>
            <w:vAlign w:val="center"/>
            <w:hideMark/>
          </w:tcPr>
          <w:p w:rsidR="00A66DC7" w:rsidRPr="008D2256" w:rsidRDefault="00A66DC7" w:rsidP="007C6F02">
            <w:pPr>
              <w:autoSpaceDE w:val="0"/>
              <w:autoSpaceDN w:val="0"/>
              <w:adjustRightInd w:val="0"/>
              <w:spacing w:line="240" w:lineRule="auto"/>
              <w:ind w:left="0" w:right="0" w:firstLine="0"/>
              <w:jc w:val="center"/>
              <w:rPr>
                <w:color w:val="632423" w:themeColor="accent2" w:themeShade="80"/>
                <w:lang w:eastAsia="en-US"/>
              </w:rPr>
            </w:pPr>
            <w:r w:rsidRPr="008D2256">
              <w:rPr>
                <w:noProof/>
                <w:color w:val="632423" w:themeColor="accent2" w:themeShade="80"/>
              </w:rPr>
              <w:drawing>
                <wp:inline distT="0" distB="0" distL="0" distR="0" wp14:anchorId="2B367633" wp14:editId="63615B8A">
                  <wp:extent cx="1322794" cy="1719419"/>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8768" t="21725" r="10258"/>
                          <a:stretch>
                            <a:fillRect/>
                          </a:stretch>
                        </pic:blipFill>
                        <pic:spPr bwMode="auto">
                          <a:xfrm>
                            <a:off x="0" y="0"/>
                            <a:ext cx="1336682" cy="1737471"/>
                          </a:xfrm>
                          <a:prstGeom prst="rect">
                            <a:avLst/>
                          </a:prstGeom>
                          <a:noFill/>
                        </pic:spPr>
                      </pic:pic>
                    </a:graphicData>
                  </a:graphic>
                </wp:inline>
              </w:drawing>
            </w:r>
          </w:p>
          <w:p w:rsidR="00A66DC7" w:rsidRPr="008D2256" w:rsidRDefault="00A66DC7" w:rsidP="007C6F02">
            <w:pPr>
              <w:autoSpaceDE w:val="0"/>
              <w:autoSpaceDN w:val="0"/>
              <w:adjustRightInd w:val="0"/>
              <w:spacing w:line="240" w:lineRule="auto"/>
              <w:ind w:left="0" w:right="0" w:firstLine="0"/>
              <w:jc w:val="center"/>
              <w:rPr>
                <w:color w:val="632423" w:themeColor="accent2" w:themeShade="80"/>
                <w:lang w:eastAsia="en-US"/>
              </w:rPr>
            </w:pPr>
          </w:p>
        </w:tc>
      </w:tr>
      <w:tr w:rsidR="00A66DC7" w:rsidRPr="008D2256" w:rsidTr="007C6F02">
        <w:trPr>
          <w:jc w:val="center"/>
        </w:trPr>
        <w:tc>
          <w:tcPr>
            <w:tcW w:w="6941" w:type="dxa"/>
          </w:tcPr>
          <w:p w:rsidR="00A66DC7" w:rsidRPr="008D2256" w:rsidRDefault="00A66DC7" w:rsidP="007C6F02">
            <w:pPr>
              <w:ind w:left="0" w:right="0" w:firstLine="0"/>
              <w:jc w:val="right"/>
              <w:rPr>
                <w:b/>
                <w:color w:val="632423" w:themeColor="accent2" w:themeShade="80"/>
                <w:shd w:val="clear" w:color="auto" w:fill="FFFFFF"/>
              </w:rPr>
            </w:pPr>
          </w:p>
          <w:p w:rsidR="00A66DC7" w:rsidRPr="005D1501" w:rsidRDefault="00A66DC7" w:rsidP="007C6F02">
            <w:pPr>
              <w:ind w:left="0" w:right="0" w:firstLine="0"/>
              <w:jc w:val="right"/>
              <w:rPr>
                <w:b/>
                <w:color w:val="632423" w:themeColor="accent2" w:themeShade="80"/>
                <w:shd w:val="clear" w:color="auto" w:fill="FFFFFF"/>
                <w:vertAlign w:val="superscript"/>
                <w:lang w:val="en-US"/>
              </w:rPr>
            </w:pPr>
            <w:r w:rsidRPr="008D2256">
              <w:rPr>
                <w:b/>
                <w:color w:val="632423" w:themeColor="accent2" w:themeShade="80"/>
                <w:shd w:val="clear" w:color="auto" w:fill="FFFFFF"/>
                <w:lang w:val="en-US"/>
              </w:rPr>
              <w:t>Irina N. Verevkina</w:t>
            </w:r>
            <w:r w:rsidRPr="005D1501">
              <w:rPr>
                <w:b/>
                <w:color w:val="632423" w:themeColor="accent2" w:themeShade="80"/>
                <w:vertAlign w:val="superscript"/>
              </w:rPr>
              <w:sym w:font="Wingdings" w:char="F02A"/>
            </w:r>
          </w:p>
          <w:p w:rsidR="00A66DC7" w:rsidRPr="008D2256" w:rsidRDefault="00A66DC7" w:rsidP="007C6F02">
            <w:pPr>
              <w:ind w:left="0" w:right="0" w:firstLine="0"/>
              <w:jc w:val="right"/>
              <w:rPr>
                <w:color w:val="632423" w:themeColor="accent2" w:themeShade="80"/>
                <w:lang w:val="en-US"/>
              </w:rPr>
            </w:pPr>
            <w:r w:rsidRPr="008D2256">
              <w:rPr>
                <w:color w:val="632423" w:themeColor="accent2" w:themeShade="80"/>
                <w:lang w:val="en-US"/>
              </w:rPr>
              <w:t>Perm State University</w:t>
            </w:r>
            <w:r w:rsidR="005D1501">
              <w:rPr>
                <w:color w:val="632423" w:themeColor="accent2" w:themeShade="80"/>
                <w:lang w:val="en-US"/>
              </w:rPr>
              <w:t>,</w:t>
            </w:r>
            <w:r w:rsidRPr="008D2256">
              <w:rPr>
                <w:color w:val="632423" w:themeColor="accent2" w:themeShade="80"/>
                <w:lang w:val="en-US"/>
              </w:rPr>
              <w:t xml:space="preserve"> </w:t>
            </w:r>
          </w:p>
          <w:p w:rsidR="00A66DC7" w:rsidRPr="008D2256" w:rsidRDefault="00A66DC7" w:rsidP="007C6F02">
            <w:pPr>
              <w:ind w:left="0" w:right="0" w:firstLine="0"/>
              <w:jc w:val="right"/>
              <w:rPr>
                <w:color w:val="632423" w:themeColor="accent2" w:themeShade="80"/>
                <w:shd w:val="clear" w:color="auto" w:fill="FFFFFF"/>
                <w:lang w:val="en-US"/>
              </w:rPr>
            </w:pPr>
            <w:r w:rsidRPr="008D2256">
              <w:rPr>
                <w:color w:val="632423" w:themeColor="accent2" w:themeShade="80"/>
                <w:lang w:val="en-US"/>
              </w:rPr>
              <w:t>Perm, Russia</w:t>
            </w:r>
            <w:r w:rsidR="005D1501">
              <w:rPr>
                <w:color w:val="632423" w:themeColor="accent2" w:themeShade="80"/>
                <w:lang w:val="en-US"/>
              </w:rPr>
              <w:t>,</w:t>
            </w:r>
            <w:r w:rsidRPr="008D2256">
              <w:rPr>
                <w:color w:val="632423" w:themeColor="accent2" w:themeShade="80"/>
                <w:shd w:val="clear" w:color="auto" w:fill="FFFFFF"/>
                <w:lang w:val="en-US"/>
              </w:rPr>
              <w:t xml:space="preserve"> </w:t>
            </w:r>
          </w:p>
          <w:p w:rsidR="00A66DC7" w:rsidRPr="00B8478B" w:rsidRDefault="00A66DC7" w:rsidP="005D1501">
            <w:pPr>
              <w:ind w:left="-247" w:right="0" w:firstLine="0"/>
              <w:jc w:val="right"/>
              <w:rPr>
                <w:rFonts w:eastAsia="Calibri"/>
                <w:b/>
                <w:color w:val="632423" w:themeColor="accent2" w:themeShade="80"/>
                <w:lang w:val="en-US"/>
              </w:rPr>
            </w:pPr>
            <w:r w:rsidRPr="00B8478B">
              <w:rPr>
                <w:color w:val="632423" w:themeColor="accent2" w:themeShade="80"/>
                <w:lang w:val="en-US"/>
              </w:rPr>
              <w:t xml:space="preserve">     </w:t>
            </w:r>
            <w:hyperlink r:id="rId9" w:history="1">
              <w:r w:rsidRPr="00B8478B">
                <w:rPr>
                  <w:rStyle w:val="a5"/>
                  <w:color w:val="632423" w:themeColor="accent2" w:themeShade="80"/>
                  <w:u w:val="none"/>
                  <w:shd w:val="clear" w:color="auto" w:fill="FFFFFF"/>
                  <w:lang w:val="en-US"/>
                </w:rPr>
                <w:t>arina_verevkina@mail.ru</w:t>
              </w:r>
            </w:hyperlink>
            <w:r w:rsidRPr="00B8478B">
              <w:rPr>
                <w:rStyle w:val="a5"/>
                <w:color w:val="632423" w:themeColor="accent2" w:themeShade="80"/>
                <w:u w:val="none"/>
                <w:shd w:val="clear" w:color="auto" w:fill="FFFFFF"/>
                <w:lang w:val="en-US"/>
              </w:rPr>
              <w:t xml:space="preserve">; </w:t>
            </w:r>
            <w:hyperlink r:id="rId10" w:history="1">
              <w:r w:rsidRPr="00B8478B">
                <w:rPr>
                  <w:rStyle w:val="a5"/>
                  <w:color w:val="632423" w:themeColor="accent2" w:themeShade="80"/>
                  <w:u w:val="none"/>
                  <w:shd w:val="clear" w:color="auto" w:fill="FFFFFF"/>
                  <w:lang w:val="en-US"/>
                </w:rPr>
                <w:t>https://orcid.org/0000-0001-9366-2190</w:t>
              </w:r>
            </w:hyperlink>
          </w:p>
        </w:tc>
        <w:tc>
          <w:tcPr>
            <w:tcW w:w="2687" w:type="dxa"/>
            <w:vAlign w:val="center"/>
          </w:tcPr>
          <w:p w:rsidR="00A66DC7" w:rsidRPr="008D2256" w:rsidRDefault="00A66DC7" w:rsidP="007C6F02">
            <w:pPr>
              <w:autoSpaceDE w:val="0"/>
              <w:autoSpaceDN w:val="0"/>
              <w:adjustRightInd w:val="0"/>
              <w:spacing w:line="240" w:lineRule="auto"/>
              <w:ind w:left="0" w:right="0" w:firstLine="0"/>
              <w:jc w:val="center"/>
              <w:rPr>
                <w:noProof/>
                <w:color w:val="632423" w:themeColor="accent2" w:themeShade="80"/>
              </w:rPr>
            </w:pPr>
            <w:r w:rsidRPr="008D2256">
              <w:rPr>
                <w:noProof/>
              </w:rPr>
              <w:drawing>
                <wp:inline distT="0" distB="0" distL="0" distR="0" wp14:anchorId="2901B53F" wp14:editId="4192EBE2">
                  <wp:extent cx="1141171" cy="1696697"/>
                  <wp:effectExtent l="0" t="0" r="1905" b="0"/>
                  <wp:docPr id="8" name="Рисунок 8"/>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rotWithShape="1">
                          <a:blip r:embed="rId11" cstate="print">
                            <a:extLst>
                              <a:ext uri="{28A0092B-C50C-407E-A947-70E740481C1C}">
                                <a14:useLocalDpi xmlns:a14="http://schemas.microsoft.com/office/drawing/2010/main" val="0"/>
                              </a:ext>
                            </a:extLst>
                          </a:blip>
                          <a:srcRect t="4919"/>
                          <a:stretch/>
                        </pic:blipFill>
                        <pic:spPr bwMode="auto">
                          <a:xfrm>
                            <a:off x="0" y="0"/>
                            <a:ext cx="1143550" cy="170023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66DC7" w:rsidRPr="008D2256" w:rsidRDefault="00A66DC7" w:rsidP="00A66DC7">
      <w:pPr>
        <w:autoSpaceDE w:val="0"/>
        <w:autoSpaceDN w:val="0"/>
        <w:adjustRightInd w:val="0"/>
        <w:spacing w:line="240" w:lineRule="auto"/>
        <w:ind w:left="0" w:right="0" w:firstLine="0"/>
        <w:rPr>
          <w:color w:val="632423" w:themeColor="accent2" w:themeShade="80"/>
          <w:sz w:val="28"/>
          <w:szCs w:val="28"/>
          <w:lang w:val="en-US" w:eastAsia="en-US"/>
        </w:rPr>
      </w:pPr>
    </w:p>
    <w:p w:rsidR="00A66DC7" w:rsidRPr="008D2256" w:rsidRDefault="00A66DC7" w:rsidP="00A66DC7">
      <w:pPr>
        <w:spacing w:line="240" w:lineRule="auto"/>
        <w:ind w:left="0" w:right="0" w:firstLine="0"/>
        <w:jc w:val="center"/>
        <w:rPr>
          <w:color w:val="632423" w:themeColor="accent2" w:themeShade="80"/>
          <w:sz w:val="28"/>
          <w:szCs w:val="28"/>
          <w:lang w:val="en-US"/>
        </w:rPr>
      </w:pPr>
    </w:p>
    <w:p w:rsidR="00A66DC7" w:rsidRPr="008D2256" w:rsidRDefault="00A66DC7" w:rsidP="00A66DC7">
      <w:pPr>
        <w:spacing w:line="240" w:lineRule="auto"/>
        <w:ind w:left="0" w:right="0" w:firstLine="0"/>
        <w:jc w:val="center"/>
        <w:rPr>
          <w:b/>
          <w:color w:val="632423" w:themeColor="accent2" w:themeShade="80"/>
          <w:sz w:val="28"/>
          <w:szCs w:val="28"/>
          <w:lang w:val="en-US"/>
        </w:rPr>
      </w:pPr>
      <w:r w:rsidRPr="008D2256">
        <w:rPr>
          <w:b/>
          <w:color w:val="632423" w:themeColor="accent2" w:themeShade="80"/>
          <w:sz w:val="28"/>
          <w:szCs w:val="28"/>
          <w:lang w:val="en-US"/>
        </w:rPr>
        <w:t xml:space="preserve">Transformation of autocracy in the Russian Empire </w:t>
      </w:r>
    </w:p>
    <w:p w:rsidR="00A66DC7" w:rsidRPr="008D2256" w:rsidRDefault="00A66DC7" w:rsidP="00A66DC7">
      <w:pPr>
        <w:spacing w:line="240" w:lineRule="auto"/>
        <w:ind w:left="0" w:right="0" w:firstLine="0"/>
        <w:jc w:val="center"/>
        <w:rPr>
          <w:rFonts w:eastAsia="Calibri"/>
          <w:b/>
          <w:color w:val="632423" w:themeColor="accent2" w:themeShade="80"/>
          <w:sz w:val="28"/>
          <w:szCs w:val="28"/>
          <w:lang w:val="en-US"/>
        </w:rPr>
      </w:pPr>
      <w:r w:rsidRPr="008D2256">
        <w:rPr>
          <w:b/>
          <w:color w:val="632423" w:themeColor="accent2" w:themeShade="80"/>
          <w:sz w:val="28"/>
          <w:szCs w:val="28"/>
          <w:lang w:val="en-US"/>
        </w:rPr>
        <w:t>at the beginning of the 20</w:t>
      </w:r>
      <w:r w:rsidRPr="008D2256">
        <w:rPr>
          <w:b/>
          <w:color w:val="632423" w:themeColor="accent2" w:themeShade="80"/>
          <w:sz w:val="28"/>
          <w:szCs w:val="28"/>
          <w:vertAlign w:val="superscript"/>
          <w:lang w:val="en-US"/>
        </w:rPr>
        <w:t>th</w:t>
      </w:r>
      <w:r w:rsidRPr="008D2256">
        <w:rPr>
          <w:b/>
          <w:color w:val="632423" w:themeColor="accent2" w:themeShade="80"/>
          <w:sz w:val="28"/>
          <w:szCs w:val="28"/>
          <w:lang w:val="en-US"/>
        </w:rPr>
        <w:t xml:space="preserve"> century: Sergei Witte’s viewpoint </w:t>
      </w:r>
    </w:p>
    <w:p w:rsidR="00A66DC7" w:rsidRPr="008D2256" w:rsidRDefault="00A66DC7" w:rsidP="00A66DC7">
      <w:pPr>
        <w:ind w:left="0" w:right="0" w:firstLine="425"/>
        <w:jc w:val="center"/>
        <w:rPr>
          <w:rFonts w:eastAsia="Calibri"/>
          <w:b/>
          <w:color w:val="632423" w:themeColor="accent2" w:themeShade="80"/>
          <w:sz w:val="28"/>
          <w:szCs w:val="28"/>
          <w:lang w:val="en-US"/>
        </w:rPr>
      </w:pPr>
    </w:p>
    <w:p w:rsidR="00A66DC7" w:rsidRPr="008D2256" w:rsidRDefault="00A66DC7" w:rsidP="00A66DC7">
      <w:pPr>
        <w:ind w:left="0" w:right="0" w:firstLine="425"/>
        <w:rPr>
          <w:color w:val="632423" w:themeColor="accent2" w:themeShade="80"/>
          <w:lang w:val="en-US"/>
        </w:rPr>
      </w:pPr>
      <w:r w:rsidRPr="008D2256">
        <w:rPr>
          <w:i/>
          <w:iCs/>
          <w:color w:val="632423" w:themeColor="accent2" w:themeShade="80"/>
          <w:lang w:val="en-US"/>
        </w:rPr>
        <w:t>Abstract</w:t>
      </w:r>
      <w:r w:rsidRPr="008D2256">
        <w:rPr>
          <w:color w:val="632423" w:themeColor="accent2" w:themeShade="80"/>
          <w:lang w:val="en-US"/>
        </w:rPr>
        <w:t>. The article examines the opinions of Sergei Witte, one of the first Russian public politicians and one of the most influential officials of the turn of the 19</w:t>
      </w:r>
      <w:r w:rsidRPr="008D2256">
        <w:rPr>
          <w:color w:val="632423" w:themeColor="accent2" w:themeShade="80"/>
          <w:vertAlign w:val="superscript"/>
          <w:lang w:val="en-US"/>
        </w:rPr>
        <w:t>th</w:t>
      </w:r>
      <w:r w:rsidRPr="008D2256">
        <w:rPr>
          <w:color w:val="632423" w:themeColor="accent2" w:themeShade="80"/>
          <w:lang w:val="en-US"/>
        </w:rPr>
        <w:t>–20</w:t>
      </w:r>
      <w:r w:rsidRPr="008D2256">
        <w:rPr>
          <w:color w:val="632423" w:themeColor="accent2" w:themeShade="80"/>
          <w:vertAlign w:val="superscript"/>
          <w:lang w:val="en-US"/>
        </w:rPr>
        <w:t>th</w:t>
      </w:r>
      <w:r w:rsidRPr="008D2256">
        <w:rPr>
          <w:color w:val="632423" w:themeColor="accent2" w:themeShade="80"/>
          <w:lang w:val="en-US"/>
        </w:rPr>
        <w:t xml:space="preserve"> centuries, on the transformation of the Russian autocracy. The </w:t>
      </w:r>
      <w:r w:rsidRPr="008D2256">
        <w:rPr>
          <w:i/>
          <w:color w:val="632423" w:themeColor="accent2" w:themeShade="80"/>
          <w:lang w:val="en-US"/>
        </w:rPr>
        <w:t>Memoirs</w:t>
      </w:r>
      <w:r w:rsidRPr="008D2256">
        <w:rPr>
          <w:color w:val="632423" w:themeColor="accent2" w:themeShade="80"/>
          <w:lang w:val="en-US"/>
        </w:rPr>
        <w:t xml:space="preserve"> of Sergei Witte as well as documents from his personal fonds stored in the Russian State Historical Archive (RGIA) constitute the source basis of the research. The interdisciplinary research paradigm of the performative turn was adopted as the methodological basis of the research. S. Witte’s views on the process of transformation of autocracy are considered through the prism of the following scientific categories: the image of power, scenario of power, authoritative discourse, political myth, performative shift, the principle of outsideness. The analysis of the historiography presented in the article allows us to justify the relevance of the performative approach to the study of Russia’s historical realities in the late 19</w:t>
      </w:r>
      <w:r w:rsidRPr="008D2256">
        <w:rPr>
          <w:color w:val="632423" w:themeColor="accent2" w:themeShade="80"/>
          <w:vertAlign w:val="superscript"/>
          <w:lang w:val="en-US"/>
        </w:rPr>
        <w:t>th</w:t>
      </w:r>
      <w:r w:rsidRPr="008D2256">
        <w:rPr>
          <w:color w:val="632423" w:themeColor="accent2" w:themeShade="80"/>
          <w:lang w:val="en-US"/>
        </w:rPr>
        <w:t xml:space="preserve"> – early 20</w:t>
      </w:r>
      <w:r w:rsidRPr="008D2256">
        <w:rPr>
          <w:color w:val="632423" w:themeColor="accent2" w:themeShade="80"/>
          <w:vertAlign w:val="superscript"/>
          <w:lang w:val="en-US"/>
        </w:rPr>
        <w:t>th</w:t>
      </w:r>
      <w:r w:rsidRPr="008D2256">
        <w:rPr>
          <w:color w:val="632423" w:themeColor="accent2" w:themeShade="80"/>
          <w:lang w:val="en-US"/>
        </w:rPr>
        <w:t xml:space="preserve"> centuries. Special attention is paid to the personal characteristics of the last two Russian emperors, which were given by Sergei Witte in the pages of his </w:t>
      </w:r>
      <w:r w:rsidRPr="008D2256">
        <w:rPr>
          <w:i/>
          <w:color w:val="632423" w:themeColor="accent2" w:themeShade="80"/>
          <w:lang w:val="en-US"/>
        </w:rPr>
        <w:t>Memoirs</w:t>
      </w:r>
      <w:r w:rsidRPr="008D2256">
        <w:rPr>
          <w:color w:val="632423" w:themeColor="accent2" w:themeShade="80"/>
          <w:lang w:val="en-US"/>
        </w:rPr>
        <w:t xml:space="preserve"> and became an important part of Witte’s representation of the process of evolution of the institution of autocracy in Russia in the pre-revolutionary period. Of considerable academic interest are his substantial “portraits” of Russian political parties at the time of their institutional design and programmatic self-identification. Interesting nuances of Sergei Witte’s resignation presented by him in the extremely subjective optics of perception remain of high relevance for the analysis of various materials on the subject. The final part of the article draws conclusions about the content and elements of the concept of transformation of autocracy and describes the influence of new political institutions on that transformation in socio-political situation which had been changing.</w:t>
      </w:r>
    </w:p>
    <w:p w:rsidR="00A66DC7" w:rsidRPr="008D2256" w:rsidRDefault="00A66DC7" w:rsidP="00A66DC7">
      <w:pPr>
        <w:ind w:left="0" w:right="0" w:firstLine="425"/>
        <w:rPr>
          <w:color w:val="632423" w:themeColor="accent2" w:themeShade="80"/>
          <w:lang w:val="en-US"/>
        </w:rPr>
      </w:pPr>
      <w:r w:rsidRPr="008D2256">
        <w:rPr>
          <w:i/>
          <w:iCs/>
          <w:color w:val="632423" w:themeColor="accent2" w:themeShade="80"/>
          <w:lang w:val="en-US"/>
        </w:rPr>
        <w:lastRenderedPageBreak/>
        <w:t>Key words</w:t>
      </w:r>
      <w:r w:rsidRPr="008D2256">
        <w:rPr>
          <w:color w:val="632423" w:themeColor="accent2" w:themeShade="80"/>
          <w:lang w:val="en-US"/>
        </w:rPr>
        <w:t>: Sergei Witte, Sergei Witte’s memoirs, autocracy, monarchy, Russian Empire, Nicholas II, Alexander III, images of power, performative turn</w:t>
      </w:r>
    </w:p>
    <w:p w:rsidR="00A66DC7" w:rsidRPr="008D2256" w:rsidRDefault="00A66DC7" w:rsidP="00A66DC7">
      <w:pPr>
        <w:spacing w:line="240" w:lineRule="auto"/>
        <w:ind w:left="0" w:right="0" w:firstLine="426"/>
        <w:rPr>
          <w:i/>
          <w:color w:val="632423" w:themeColor="accent2" w:themeShade="80"/>
          <w:sz w:val="16"/>
          <w:szCs w:val="16"/>
          <w:lang w:val="en-US"/>
        </w:rPr>
      </w:pPr>
    </w:p>
    <w:p w:rsidR="00A66DC7" w:rsidRPr="00A66DC7" w:rsidRDefault="00A66DC7" w:rsidP="00A66DC7">
      <w:pPr>
        <w:ind w:left="0" w:right="0" w:firstLine="425"/>
        <w:rPr>
          <w:b/>
          <w:color w:val="632423" w:themeColor="accent2" w:themeShade="80"/>
          <w:sz w:val="28"/>
          <w:szCs w:val="28"/>
          <w:lang w:val="en-US"/>
        </w:rPr>
      </w:pPr>
    </w:p>
    <w:p w:rsidR="00A66DC7" w:rsidRPr="00A66DC7" w:rsidRDefault="00A66DC7" w:rsidP="00A66DC7">
      <w:pPr>
        <w:ind w:left="0" w:right="0" w:firstLine="425"/>
        <w:rPr>
          <w:b/>
          <w:color w:val="632423" w:themeColor="accent2" w:themeShade="80"/>
          <w:sz w:val="28"/>
          <w:szCs w:val="28"/>
          <w:lang w:val="en-US"/>
        </w:rPr>
      </w:pPr>
    </w:p>
    <w:p w:rsidR="00A66DC7" w:rsidRPr="008D2256" w:rsidRDefault="00A66DC7" w:rsidP="00A66DC7">
      <w:pPr>
        <w:ind w:left="0" w:right="0" w:firstLine="425"/>
        <w:rPr>
          <w:b/>
          <w:color w:val="632423" w:themeColor="accent2" w:themeShade="80"/>
          <w:sz w:val="28"/>
          <w:szCs w:val="28"/>
          <w:lang w:val="en-US"/>
        </w:rPr>
      </w:pPr>
      <w:r w:rsidRPr="008D2256">
        <w:rPr>
          <w:b/>
          <w:color w:val="632423" w:themeColor="accent2" w:themeShade="80"/>
          <w:sz w:val="28"/>
          <w:szCs w:val="28"/>
          <w:lang w:val="en-US"/>
        </w:rPr>
        <w:t xml:space="preserve">Introduction </w:t>
      </w:r>
    </w:p>
    <w:p w:rsidR="006F0DCF" w:rsidRDefault="006F0DCF" w:rsidP="00A66DC7">
      <w:pPr>
        <w:ind w:left="0" w:right="0" w:firstLine="425"/>
        <w:rPr>
          <w:b/>
          <w:color w:val="632423" w:themeColor="accent2" w:themeShade="80"/>
          <w:sz w:val="28"/>
          <w:szCs w:val="28"/>
          <w:lang w:val="en-US"/>
        </w:rPr>
      </w:pPr>
    </w:p>
    <w:p w:rsidR="00A66DC7" w:rsidRPr="00FA39E8" w:rsidRDefault="00747CF6" w:rsidP="00A66DC7">
      <w:pPr>
        <w:ind w:left="0" w:right="0" w:firstLine="425"/>
        <w:rPr>
          <w:b/>
          <w:color w:val="632423" w:themeColor="accent2" w:themeShade="80"/>
          <w:sz w:val="28"/>
          <w:szCs w:val="28"/>
          <w:lang w:val="en-US"/>
        </w:rPr>
      </w:pPr>
      <w:r w:rsidRPr="006F0DCF">
        <w:rPr>
          <w:b/>
          <w:color w:val="632423" w:themeColor="accent2" w:themeShade="80"/>
          <w:sz w:val="28"/>
          <w:szCs w:val="28"/>
          <w:lang w:val="en-US"/>
        </w:rPr>
        <w:t>Ma</w:t>
      </w:r>
      <w:r w:rsidR="006F0DCF" w:rsidRPr="006F0DCF">
        <w:rPr>
          <w:b/>
          <w:color w:val="632423" w:themeColor="accent2" w:themeShade="80"/>
          <w:sz w:val="28"/>
          <w:szCs w:val="28"/>
          <w:lang w:val="en-US"/>
        </w:rPr>
        <w:t>in</w:t>
      </w:r>
      <w:r w:rsidRPr="006F0DCF">
        <w:rPr>
          <w:b/>
          <w:color w:val="632423" w:themeColor="accent2" w:themeShade="80"/>
          <w:sz w:val="28"/>
          <w:szCs w:val="28"/>
          <w:lang w:val="en-US"/>
        </w:rPr>
        <w:t xml:space="preserve"> bod</w:t>
      </w:r>
      <w:r w:rsidR="006F0DCF" w:rsidRPr="006F0DCF">
        <w:rPr>
          <w:b/>
          <w:color w:val="632423" w:themeColor="accent2" w:themeShade="80"/>
          <w:sz w:val="28"/>
          <w:szCs w:val="28"/>
          <w:lang w:val="en-US"/>
        </w:rPr>
        <w:t>e</w:t>
      </w:r>
    </w:p>
    <w:p w:rsidR="00A66DC7" w:rsidRPr="008D2256" w:rsidRDefault="00A66DC7" w:rsidP="00A66DC7">
      <w:pPr>
        <w:pStyle w:val="a6"/>
        <w:spacing w:before="0" w:beforeAutospacing="0" w:after="0" w:afterAutospacing="0"/>
        <w:ind w:left="0" w:right="0" w:firstLine="425"/>
        <w:textAlignment w:val="top"/>
        <w:rPr>
          <w:color w:val="632423" w:themeColor="accent2" w:themeShade="80"/>
          <w:sz w:val="28"/>
          <w:szCs w:val="28"/>
          <w:shd w:val="clear" w:color="auto" w:fill="FFFFFF"/>
          <w:lang w:val="en-US"/>
        </w:rPr>
      </w:pPr>
    </w:p>
    <w:p w:rsidR="00A66DC7" w:rsidRPr="008D2256" w:rsidRDefault="00A66DC7" w:rsidP="00A66DC7">
      <w:pPr>
        <w:ind w:left="0" w:right="0" w:firstLine="425"/>
        <w:rPr>
          <w:b/>
          <w:color w:val="632423" w:themeColor="accent2" w:themeShade="80"/>
          <w:sz w:val="28"/>
          <w:szCs w:val="28"/>
          <w:lang w:val="en-US"/>
        </w:rPr>
      </w:pPr>
      <w:r w:rsidRPr="008D2256">
        <w:rPr>
          <w:b/>
          <w:color w:val="632423" w:themeColor="accent2" w:themeShade="80"/>
          <w:sz w:val="28"/>
          <w:szCs w:val="28"/>
          <w:lang w:val="en-US"/>
        </w:rPr>
        <w:t xml:space="preserve">Conclusion </w:t>
      </w:r>
    </w:p>
    <w:p w:rsidR="00A66DC7" w:rsidRPr="008D2256" w:rsidRDefault="00A66DC7" w:rsidP="00A66DC7">
      <w:pPr>
        <w:ind w:left="0" w:right="0" w:firstLine="425"/>
        <w:rPr>
          <w:color w:val="632423" w:themeColor="accent2" w:themeShade="80"/>
          <w:sz w:val="28"/>
          <w:szCs w:val="28"/>
          <w:lang w:val="en-US"/>
        </w:rPr>
      </w:pPr>
    </w:p>
    <w:p w:rsidR="00A66DC7" w:rsidRPr="008D2256" w:rsidRDefault="00A66DC7" w:rsidP="00A66DC7">
      <w:pPr>
        <w:ind w:left="0" w:right="0" w:firstLine="425"/>
        <w:jc w:val="center"/>
        <w:rPr>
          <w:b/>
          <w:color w:val="632423" w:themeColor="accent2" w:themeShade="80"/>
          <w:lang w:val="en-US"/>
        </w:rPr>
      </w:pPr>
    </w:p>
    <w:p w:rsidR="00A66DC7" w:rsidRPr="008D2256" w:rsidRDefault="00A66DC7" w:rsidP="00A66DC7">
      <w:pPr>
        <w:ind w:left="0" w:right="0" w:firstLine="425"/>
        <w:jc w:val="center"/>
        <w:rPr>
          <w:b/>
          <w:color w:val="632423" w:themeColor="accent2" w:themeShade="80"/>
          <w:lang w:val="en-US"/>
        </w:rPr>
      </w:pPr>
      <w:r w:rsidRPr="008D2256">
        <w:rPr>
          <w:b/>
          <w:color w:val="632423" w:themeColor="accent2" w:themeShade="80"/>
          <w:lang w:val="en-US"/>
        </w:rPr>
        <w:t>References</w:t>
      </w:r>
    </w:p>
    <w:p w:rsidR="00A66DC7" w:rsidRPr="008D2256" w:rsidRDefault="00A66DC7" w:rsidP="00A66DC7">
      <w:pPr>
        <w:pStyle w:val="a7"/>
        <w:ind w:left="0" w:right="0" w:firstLine="425"/>
        <w:rPr>
          <w:iCs/>
          <w:color w:val="632423" w:themeColor="accent2" w:themeShade="80"/>
          <w:sz w:val="24"/>
          <w:szCs w:val="24"/>
          <w:lang w:val="en-US"/>
        </w:rPr>
      </w:pPr>
    </w:p>
    <w:p w:rsidR="00A66DC7" w:rsidRPr="008D2256" w:rsidRDefault="00A66DC7" w:rsidP="00A66DC7">
      <w:pPr>
        <w:ind w:left="0" w:right="0" w:firstLine="425"/>
        <w:rPr>
          <w:rFonts w:eastAsia="Calibri"/>
          <w:color w:val="632423" w:themeColor="accent2" w:themeShade="80"/>
          <w:lang w:val="en-US"/>
        </w:rPr>
      </w:pPr>
      <w:r w:rsidRPr="008D2256">
        <w:rPr>
          <w:rFonts w:eastAsia="Calibri"/>
          <w:color w:val="632423" w:themeColor="accent2" w:themeShade="80"/>
          <w:lang w:val="en-US"/>
        </w:rPr>
        <w:t xml:space="preserve">Bakhmann-Medik, D. </w:t>
      </w:r>
      <w:r w:rsidRPr="008D2256">
        <w:rPr>
          <w:rFonts w:eastAsia="Calibri"/>
          <w:i/>
          <w:color w:val="632423" w:themeColor="accent2" w:themeShade="80"/>
          <w:lang w:val="en-US"/>
        </w:rPr>
        <w:t>Kul'turnye povoroty: novye orientiry v naukakh o kul'ture</w:t>
      </w:r>
      <w:r w:rsidRPr="008D2256">
        <w:rPr>
          <w:rFonts w:eastAsia="Calibri"/>
          <w:color w:val="632423" w:themeColor="accent2" w:themeShade="80"/>
          <w:lang w:val="en-US"/>
        </w:rPr>
        <w:t xml:space="preserve"> [Cultural turns. Neuorientierungen in den kulturwissenschaften]. Translated by S. Tashkenov. – Moscow: Novoe literaturnoe obozrenie, 2017. (In Russian)</w:t>
      </w:r>
    </w:p>
    <w:p w:rsidR="00A66DC7" w:rsidRPr="008D2256" w:rsidRDefault="00A66DC7" w:rsidP="00A66DC7">
      <w:pPr>
        <w:ind w:left="0" w:right="0" w:firstLine="425"/>
        <w:rPr>
          <w:rFonts w:eastAsia="Calibri"/>
          <w:color w:val="632423" w:themeColor="accent2" w:themeShade="80"/>
          <w:shd w:val="clear" w:color="auto" w:fill="FFFFFF"/>
          <w:lang w:val="en-US"/>
        </w:rPr>
      </w:pPr>
      <w:r w:rsidRPr="008D2256">
        <w:rPr>
          <w:rFonts w:eastAsia="Calibri"/>
          <w:color w:val="632423" w:themeColor="accent2" w:themeShade="80"/>
          <w:shd w:val="clear" w:color="auto" w:fill="FFFFFF"/>
          <w:lang w:val="en-US"/>
        </w:rPr>
        <w:t xml:space="preserve">Boitsov, M.A. “Chto takoe potestarnaya imagologiya?” </w:t>
      </w:r>
      <w:r w:rsidRPr="008D2256">
        <w:rPr>
          <w:rFonts w:eastAsia="Calibri"/>
          <w:color w:val="632423" w:themeColor="accent2" w:themeShade="80"/>
          <w:lang w:val="en-US"/>
        </w:rPr>
        <w:t>[What is potestar imagology?]. In</w:t>
      </w:r>
      <w:r w:rsidRPr="008D2256">
        <w:rPr>
          <w:rFonts w:eastAsia="Calibri"/>
          <w:color w:val="632423" w:themeColor="accent2" w:themeShade="80"/>
          <w:shd w:val="clear" w:color="auto" w:fill="FFFFFF"/>
          <w:lang w:val="en-US"/>
        </w:rPr>
        <w:t xml:space="preserve"> </w:t>
      </w:r>
      <w:r w:rsidRPr="008D2256">
        <w:rPr>
          <w:rFonts w:eastAsia="Calibri"/>
          <w:i/>
          <w:color w:val="632423" w:themeColor="accent2" w:themeShade="80"/>
          <w:shd w:val="clear" w:color="auto" w:fill="FFFFFF"/>
          <w:lang w:val="en-US"/>
        </w:rPr>
        <w:t>Vlast' i obraz. Ocherki potestarnoi imagologii</w:t>
      </w:r>
      <w:r w:rsidRPr="008D2256">
        <w:rPr>
          <w:rFonts w:eastAsia="Calibri"/>
          <w:color w:val="632423" w:themeColor="accent2" w:themeShade="80"/>
          <w:shd w:val="clear" w:color="auto" w:fill="FFFFFF"/>
          <w:lang w:val="en-US"/>
        </w:rPr>
        <w:t xml:space="preserve"> [Power and image. Essays on potestar imagology], edited by M.A. Boitsov and F.B. Uspenskii, 5–37. St Petersburg: Aleteiya, 2010. (In Russian)</w:t>
      </w:r>
    </w:p>
    <w:p w:rsidR="00A66DC7" w:rsidRPr="008D2256" w:rsidRDefault="00A66DC7" w:rsidP="00A66DC7">
      <w:pPr>
        <w:ind w:left="0" w:right="0" w:firstLine="425"/>
        <w:rPr>
          <w:rFonts w:eastAsia="Calibri"/>
          <w:color w:val="632423" w:themeColor="accent2" w:themeShade="80"/>
          <w:shd w:val="clear" w:color="auto" w:fill="FFFFFF"/>
          <w:lang w:val="en-US"/>
        </w:rPr>
      </w:pPr>
      <w:r w:rsidRPr="008D2256">
        <w:rPr>
          <w:rFonts w:eastAsia="Calibri"/>
          <w:color w:val="632423" w:themeColor="accent2" w:themeShade="80"/>
          <w:lang w:val="en-US"/>
        </w:rPr>
        <w:t xml:space="preserve">Burke, K. </w:t>
      </w:r>
      <w:r w:rsidRPr="008D2256">
        <w:rPr>
          <w:rFonts w:eastAsia="Calibri"/>
          <w:i/>
          <w:color w:val="632423" w:themeColor="accent2" w:themeShade="80"/>
          <w:lang w:val="en-US"/>
        </w:rPr>
        <w:t>A Grammar of motives</w:t>
      </w:r>
      <w:r w:rsidRPr="008D2256">
        <w:rPr>
          <w:rFonts w:eastAsia="Calibri"/>
          <w:color w:val="632423" w:themeColor="accent2" w:themeShade="80"/>
          <w:lang w:val="en-US"/>
        </w:rPr>
        <w:t>. New York: Prentice-Hall, 1945.</w:t>
      </w:r>
    </w:p>
    <w:p w:rsidR="00A66DC7" w:rsidRPr="008D2256" w:rsidRDefault="00A66DC7" w:rsidP="00A66DC7">
      <w:pPr>
        <w:ind w:left="0" w:right="0" w:firstLine="425"/>
        <w:rPr>
          <w:rFonts w:eastAsia="Calibri"/>
          <w:bCs/>
          <w:color w:val="632423" w:themeColor="accent2" w:themeShade="80"/>
          <w:shd w:val="clear" w:color="auto" w:fill="FFFFFF"/>
          <w:lang w:val="en-US"/>
        </w:rPr>
      </w:pPr>
      <w:r w:rsidRPr="008D2256">
        <w:rPr>
          <w:rFonts w:eastAsia="Calibri"/>
          <w:bCs/>
          <w:color w:val="632423" w:themeColor="accent2" w:themeShade="80"/>
          <w:shd w:val="clear" w:color="auto" w:fill="FFFFFF"/>
          <w:lang w:val="en-US"/>
        </w:rPr>
        <w:t>Demekhina, D.O. “K voprosu o kontseptualizatsii performansa: versiya Richarda Shekhnera” [</w:t>
      </w:r>
      <w:r w:rsidRPr="008D2256">
        <w:rPr>
          <w:rFonts w:eastAsia="Calibri"/>
          <w:color w:val="632423" w:themeColor="accent2" w:themeShade="80"/>
          <w:lang w:val="en-US"/>
        </w:rPr>
        <w:t>Revisiting conceptualization of performance: version by Richard Schechner]</w:t>
      </w:r>
      <w:r w:rsidRPr="008D2256">
        <w:rPr>
          <w:rFonts w:eastAsia="Calibri"/>
          <w:bCs/>
          <w:color w:val="632423" w:themeColor="accent2" w:themeShade="80"/>
          <w:shd w:val="clear" w:color="auto" w:fill="FFFFFF"/>
          <w:lang w:val="en-US"/>
        </w:rPr>
        <w:t xml:space="preserve">. </w:t>
      </w:r>
      <w:r w:rsidRPr="008D2256">
        <w:rPr>
          <w:rFonts w:eastAsia="Calibri"/>
          <w:bCs/>
          <w:i/>
          <w:color w:val="632423" w:themeColor="accent2" w:themeShade="80"/>
          <w:shd w:val="clear" w:color="auto" w:fill="FFFFFF"/>
          <w:lang w:val="en-US"/>
        </w:rPr>
        <w:t>Artikul't</w:t>
      </w:r>
      <w:r w:rsidRPr="008D2256">
        <w:rPr>
          <w:rFonts w:eastAsia="Calibri"/>
          <w:color w:val="632423" w:themeColor="accent2" w:themeShade="80"/>
          <w:lang w:val="en-US"/>
        </w:rPr>
        <w:t>,</w:t>
      </w:r>
      <w:r w:rsidRPr="008D2256">
        <w:rPr>
          <w:rFonts w:eastAsia="Calibri"/>
          <w:bCs/>
          <w:color w:val="632423" w:themeColor="accent2" w:themeShade="80"/>
          <w:shd w:val="clear" w:color="auto" w:fill="FFFFFF"/>
          <w:lang w:val="en-US"/>
        </w:rPr>
        <w:t xml:space="preserve"> </w:t>
      </w:r>
      <w:r w:rsidRPr="008D2256">
        <w:rPr>
          <w:rFonts w:eastAsia="Calibri"/>
          <w:color w:val="632423" w:themeColor="accent2" w:themeShade="80"/>
          <w:lang w:val="en-US"/>
        </w:rPr>
        <w:t xml:space="preserve">no. 28 (4) (2017): 144–52, https://doi.org/10.28995/2227-6165-2017-4-144-152 (In Russian)  </w:t>
      </w:r>
    </w:p>
    <w:p w:rsidR="00A66DC7" w:rsidRPr="008D2256" w:rsidRDefault="00A66DC7" w:rsidP="00A66DC7">
      <w:pPr>
        <w:ind w:left="0" w:right="0" w:firstLine="425"/>
        <w:rPr>
          <w:rFonts w:eastAsia="Calibri"/>
          <w:color w:val="632423" w:themeColor="accent2" w:themeShade="80"/>
          <w:lang w:val="en-US"/>
        </w:rPr>
      </w:pPr>
      <w:r w:rsidRPr="008D2256">
        <w:rPr>
          <w:rFonts w:eastAsia="Calibri"/>
          <w:color w:val="632423" w:themeColor="accent2" w:themeShade="80"/>
          <w:lang w:val="en-US"/>
        </w:rPr>
        <w:t>Domanska, E.</w:t>
      </w:r>
      <w:r w:rsidRPr="008D2256">
        <w:rPr>
          <w:rFonts w:eastAsia="Calibri"/>
          <w:color w:val="632423" w:themeColor="accent2" w:themeShade="80"/>
          <w:shd w:val="clear" w:color="auto" w:fill="FFFFFF"/>
          <w:lang w:val="en-US"/>
        </w:rPr>
        <w:t xml:space="preserve"> “Performativnyi povorot v sovremennom gumanitarnom znanii” </w:t>
      </w:r>
      <w:r w:rsidRPr="008D2256">
        <w:rPr>
          <w:rFonts w:eastAsia="Calibri"/>
          <w:color w:val="632423" w:themeColor="accent2" w:themeShade="80"/>
          <w:lang w:val="en-US"/>
        </w:rPr>
        <w:t xml:space="preserve">[Performative turn in modern humanitarian knowledge]. In </w:t>
      </w:r>
      <w:r w:rsidRPr="008D2256">
        <w:rPr>
          <w:rFonts w:eastAsia="Calibri"/>
          <w:i/>
          <w:color w:val="632423" w:themeColor="accent2" w:themeShade="80"/>
          <w:shd w:val="clear" w:color="auto" w:fill="FFFFFF"/>
          <w:lang w:val="en-US"/>
        </w:rPr>
        <w:t>Sposoby postizheniya proshlogo. Metodologiya i teoriya istoricheskoi nauki: sbornik statei</w:t>
      </w:r>
      <w:r w:rsidRPr="008D2256">
        <w:rPr>
          <w:rFonts w:eastAsia="Calibri"/>
          <w:color w:val="632423" w:themeColor="accent2" w:themeShade="80"/>
          <w:lang w:val="en-US"/>
        </w:rPr>
        <w:t xml:space="preserve"> [Ways to comprehend the past. Methodology and theory of historical science: collected articles], edited by</w:t>
      </w:r>
      <w:r w:rsidRPr="008D2256">
        <w:rPr>
          <w:rFonts w:eastAsia="Calibri"/>
          <w:color w:val="632423" w:themeColor="accent2" w:themeShade="80"/>
          <w:shd w:val="clear" w:color="auto" w:fill="FFFFFF"/>
          <w:lang w:val="en-US"/>
        </w:rPr>
        <w:t xml:space="preserve"> M.A. Kukartseva, 226–35.</w:t>
      </w:r>
      <w:r w:rsidRPr="008D2256">
        <w:rPr>
          <w:rFonts w:eastAsia="Calibri"/>
          <w:color w:val="632423" w:themeColor="accent2" w:themeShade="80"/>
          <w:lang w:val="en-US"/>
        </w:rPr>
        <w:t xml:space="preserve"> Moscow: Kanon+, 2011. (In Russian) </w:t>
      </w:r>
    </w:p>
    <w:p w:rsidR="00A66DC7" w:rsidRPr="008D2256" w:rsidRDefault="00A66DC7" w:rsidP="00A66DC7">
      <w:pPr>
        <w:ind w:left="0" w:right="0" w:firstLine="425"/>
        <w:rPr>
          <w:rFonts w:eastAsia="Calibri"/>
          <w:color w:val="632423" w:themeColor="accent2" w:themeShade="80"/>
          <w:lang w:val="en-US"/>
        </w:rPr>
      </w:pPr>
      <w:r w:rsidRPr="008D2256">
        <w:rPr>
          <w:rFonts w:eastAsia="Calibri"/>
          <w:color w:val="632423" w:themeColor="accent2" w:themeShade="80"/>
          <w:lang w:val="en-US"/>
        </w:rPr>
        <w:t xml:space="preserve">Geertz, C. </w:t>
      </w:r>
      <w:r w:rsidRPr="008D2256">
        <w:rPr>
          <w:rFonts w:eastAsia="Calibri"/>
          <w:i/>
          <w:color w:val="632423" w:themeColor="accent2" w:themeShade="80"/>
          <w:lang w:val="en-US"/>
        </w:rPr>
        <w:t>Negara: The theatre state in nineteenth-century Bali</w:t>
      </w:r>
      <w:r w:rsidRPr="008D2256">
        <w:rPr>
          <w:rFonts w:eastAsia="Calibri"/>
          <w:color w:val="632423" w:themeColor="accent2" w:themeShade="80"/>
          <w:lang w:val="en-US"/>
        </w:rPr>
        <w:t>. Princeton: Princeton University Press, 1980.</w:t>
      </w:r>
    </w:p>
    <w:p w:rsidR="00A66DC7" w:rsidRPr="008D2256" w:rsidRDefault="00A66DC7" w:rsidP="00A66DC7">
      <w:pPr>
        <w:ind w:left="0" w:right="0" w:firstLine="425"/>
        <w:rPr>
          <w:rFonts w:eastAsia="Calibri"/>
          <w:color w:val="632423" w:themeColor="accent2" w:themeShade="80"/>
          <w:shd w:val="clear" w:color="auto" w:fill="FFFFFF"/>
          <w:lang w:val="en-US"/>
        </w:rPr>
      </w:pPr>
      <w:r w:rsidRPr="008D2256">
        <w:rPr>
          <w:rFonts w:eastAsia="Calibri"/>
          <w:color w:val="632423" w:themeColor="accent2" w:themeShade="80"/>
          <w:shd w:val="clear" w:color="auto" w:fill="FFFFFF"/>
          <w:lang w:val="en-US"/>
        </w:rPr>
        <w:t xml:space="preserve">Grigor'ev, S.I. </w:t>
      </w:r>
      <w:r w:rsidRPr="008D2256">
        <w:rPr>
          <w:rFonts w:eastAsia="Calibri"/>
          <w:i/>
          <w:color w:val="632423" w:themeColor="accent2" w:themeShade="80"/>
          <w:shd w:val="clear" w:color="auto" w:fill="FFFFFF"/>
          <w:lang w:val="en-US"/>
        </w:rPr>
        <w:t>Pridvornaya tsenzura i obraz verkhovnoi vlasti</w:t>
      </w:r>
      <w:r w:rsidRPr="008D2256">
        <w:rPr>
          <w:rFonts w:eastAsia="Calibri"/>
          <w:color w:val="632423" w:themeColor="accent2" w:themeShade="80"/>
          <w:shd w:val="clear" w:color="auto" w:fill="FFFFFF"/>
          <w:lang w:val="en-US"/>
        </w:rPr>
        <w:t xml:space="preserve"> [Court censorship and the image of the supreme power]. St Petersburg: Aleteiya, 2007. (</w:t>
      </w:r>
      <w:r w:rsidRPr="008D2256">
        <w:rPr>
          <w:rFonts w:eastAsia="Calibri"/>
          <w:color w:val="632423" w:themeColor="accent2" w:themeShade="80"/>
          <w:lang w:val="en-US"/>
        </w:rPr>
        <w:t>In Russian)</w:t>
      </w:r>
    </w:p>
    <w:p w:rsidR="00A66DC7" w:rsidRPr="008D2256" w:rsidRDefault="00A66DC7" w:rsidP="00A66DC7">
      <w:pPr>
        <w:ind w:left="0" w:right="0" w:firstLine="425"/>
        <w:rPr>
          <w:rFonts w:eastAsia="Calibri"/>
          <w:color w:val="632423" w:themeColor="accent2" w:themeShade="80"/>
          <w:shd w:val="clear" w:color="auto" w:fill="FFFFFF"/>
          <w:lang w:val="en-US"/>
        </w:rPr>
      </w:pPr>
      <w:r w:rsidRPr="008D2256">
        <w:rPr>
          <w:rFonts w:eastAsia="Calibri"/>
          <w:color w:val="632423" w:themeColor="accent2" w:themeShade="80"/>
          <w:shd w:val="clear" w:color="auto" w:fill="FFFFFF"/>
          <w:lang w:val="en-US"/>
        </w:rPr>
        <w:t xml:space="preserve">Il'in, S.V. </w:t>
      </w:r>
      <w:r w:rsidRPr="008D2256">
        <w:rPr>
          <w:rFonts w:eastAsia="Calibri"/>
          <w:i/>
          <w:color w:val="632423" w:themeColor="accent2" w:themeShade="80"/>
          <w:shd w:val="clear" w:color="auto" w:fill="FFFFFF"/>
          <w:lang w:val="en-US"/>
        </w:rPr>
        <w:t>Witte</w:t>
      </w:r>
      <w:r w:rsidRPr="008D2256">
        <w:rPr>
          <w:rFonts w:eastAsia="Calibri"/>
          <w:color w:val="632423" w:themeColor="accent2" w:themeShade="80"/>
          <w:shd w:val="clear" w:color="auto" w:fill="FFFFFF"/>
          <w:lang w:val="en-US"/>
        </w:rPr>
        <w:t xml:space="preserve">. </w:t>
      </w:r>
      <w:r w:rsidRPr="008D2256">
        <w:rPr>
          <w:rFonts w:eastAsia="Calibri"/>
          <w:color w:val="632423" w:themeColor="accent2" w:themeShade="80"/>
          <w:lang w:val="en-US"/>
        </w:rPr>
        <w:t>Moscow</w:t>
      </w:r>
      <w:r w:rsidRPr="008D2256">
        <w:rPr>
          <w:rFonts w:eastAsia="Calibri"/>
          <w:color w:val="632423" w:themeColor="accent2" w:themeShade="80"/>
          <w:shd w:val="clear" w:color="auto" w:fill="FFFFFF"/>
          <w:lang w:val="en-US"/>
        </w:rPr>
        <w:t xml:space="preserve">: Molodaya gvardiya, 2012. </w:t>
      </w:r>
      <w:r w:rsidRPr="008D2256">
        <w:rPr>
          <w:rFonts w:eastAsia="Calibri"/>
          <w:color w:val="632423" w:themeColor="accent2" w:themeShade="80"/>
          <w:lang w:val="en-US"/>
        </w:rPr>
        <w:t>(In Russian)</w:t>
      </w:r>
    </w:p>
    <w:p w:rsidR="00A66DC7" w:rsidRPr="008D2256" w:rsidRDefault="00A66DC7" w:rsidP="00A66DC7">
      <w:pPr>
        <w:ind w:left="0" w:right="0" w:firstLine="425"/>
        <w:rPr>
          <w:rFonts w:eastAsia="Calibri"/>
          <w:color w:val="632423" w:themeColor="accent2" w:themeShade="80"/>
          <w:lang w:val="en-US"/>
        </w:rPr>
      </w:pPr>
      <w:r w:rsidRPr="008D2256">
        <w:rPr>
          <w:rFonts w:eastAsia="Calibri"/>
          <w:color w:val="632423" w:themeColor="accent2" w:themeShade="80"/>
          <w:lang w:val="en-US"/>
        </w:rPr>
        <w:t xml:space="preserve">Karabushchenko, P.L. “Imperskie elity Rossii v vospominaniyakh grafa S.Yu. Witte” [The imperial elite of Russia in the memoirs of Count S. Witte]. </w:t>
      </w:r>
      <w:r w:rsidRPr="008D2256">
        <w:rPr>
          <w:rFonts w:eastAsia="Calibri"/>
          <w:i/>
          <w:color w:val="632423" w:themeColor="accent2" w:themeShade="80"/>
          <w:lang w:val="en-US"/>
        </w:rPr>
        <w:t>Vestnik Novgorodskogo gosudarstvennogo universiteta im. Yaroslava Mudrogo</w:t>
      </w:r>
      <w:r w:rsidRPr="008D2256">
        <w:rPr>
          <w:rFonts w:eastAsia="Calibri"/>
          <w:color w:val="632423" w:themeColor="accent2" w:themeShade="80"/>
          <w:lang w:val="en-US"/>
        </w:rPr>
        <w:t xml:space="preserve">, no. 87, </w:t>
      </w:r>
      <w:r w:rsidRPr="008D2256">
        <w:rPr>
          <w:rFonts w:eastAsia="Calibri"/>
          <w:color w:val="632423" w:themeColor="accent2" w:themeShade="80"/>
          <w:shd w:val="clear" w:color="auto" w:fill="FFFFFF"/>
          <w:lang w:val="en-US"/>
        </w:rPr>
        <w:t>pt</w:t>
      </w:r>
      <w:r w:rsidRPr="008D2256">
        <w:rPr>
          <w:rFonts w:eastAsia="Calibri"/>
          <w:color w:val="632423" w:themeColor="accent2" w:themeShade="80"/>
          <w:lang w:val="en-US"/>
        </w:rPr>
        <w:t>. 2 (2015): 16–19. (In Russian)</w:t>
      </w:r>
    </w:p>
    <w:p w:rsidR="00A66DC7" w:rsidRPr="008D2256" w:rsidRDefault="00A66DC7" w:rsidP="00A66DC7">
      <w:pPr>
        <w:ind w:left="0" w:right="0" w:firstLine="425"/>
        <w:rPr>
          <w:rFonts w:eastAsia="Calibri"/>
          <w:color w:val="632423" w:themeColor="accent2" w:themeShade="80"/>
          <w:lang w:val="en-US"/>
        </w:rPr>
      </w:pPr>
      <w:r w:rsidRPr="008D2256">
        <w:rPr>
          <w:rFonts w:eastAsia="Calibri"/>
          <w:color w:val="632423" w:themeColor="accent2" w:themeShade="80"/>
          <w:lang w:val="en-US"/>
        </w:rPr>
        <w:t xml:space="preserve">Kir'yanov, I.K. “‘Homo politicus’ i publichnyi politik v Rossii nachala </w:t>
      </w:r>
      <w:r w:rsidRPr="008D2256">
        <w:rPr>
          <w:rFonts w:eastAsia="Calibri"/>
          <w:color w:val="632423" w:themeColor="accent2" w:themeShade="80"/>
        </w:rPr>
        <w:t>ХХ</w:t>
      </w:r>
      <w:r w:rsidRPr="008D2256">
        <w:rPr>
          <w:rFonts w:eastAsia="Calibri"/>
          <w:color w:val="632423" w:themeColor="accent2" w:themeShade="80"/>
          <w:lang w:val="en-US"/>
        </w:rPr>
        <w:t xml:space="preserve"> veka” [‘Homo Politicus’ and a public politician in Russia in the early 20</w:t>
      </w:r>
      <w:r w:rsidRPr="008D2256">
        <w:rPr>
          <w:rFonts w:eastAsia="Calibri"/>
          <w:color w:val="632423" w:themeColor="accent2" w:themeShade="80"/>
          <w:vertAlign w:val="superscript"/>
          <w:lang w:val="en-US"/>
        </w:rPr>
        <w:t>th</w:t>
      </w:r>
      <w:r w:rsidRPr="008D2256">
        <w:rPr>
          <w:rFonts w:eastAsia="Calibri"/>
          <w:color w:val="632423" w:themeColor="accent2" w:themeShade="80"/>
          <w:lang w:val="en-US"/>
        </w:rPr>
        <w:t xml:space="preserve"> century]. </w:t>
      </w:r>
      <w:r w:rsidRPr="008D2256">
        <w:rPr>
          <w:rFonts w:eastAsia="Calibri"/>
          <w:i/>
          <w:color w:val="632423" w:themeColor="accent2" w:themeShade="80"/>
          <w:lang w:val="en-US"/>
        </w:rPr>
        <w:t>Vestnik RUDN. Seriya: Istoriya Rossii</w:t>
      </w:r>
      <w:r w:rsidRPr="008D2256">
        <w:rPr>
          <w:rFonts w:eastAsia="Calibri"/>
          <w:color w:val="632423" w:themeColor="accent2" w:themeShade="80"/>
          <w:lang w:val="en-US"/>
        </w:rPr>
        <w:t>, no. 3 (2004): 70–78. (In Russian)</w:t>
      </w:r>
    </w:p>
    <w:p w:rsidR="00A66DC7" w:rsidRPr="008D2256" w:rsidRDefault="00A66DC7" w:rsidP="00A66DC7">
      <w:pPr>
        <w:ind w:left="0" w:right="0" w:firstLine="425"/>
        <w:rPr>
          <w:rFonts w:eastAsia="Calibri"/>
          <w:color w:val="632423" w:themeColor="accent2" w:themeShade="80"/>
          <w:lang w:val="en-US"/>
        </w:rPr>
      </w:pPr>
      <w:r w:rsidRPr="008D2256">
        <w:rPr>
          <w:rFonts w:eastAsia="Calibri"/>
          <w:color w:val="632423" w:themeColor="accent2" w:themeShade="80"/>
          <w:lang w:val="en-US"/>
        </w:rPr>
        <w:t xml:space="preserve">Lieven, D. </w:t>
      </w:r>
      <w:r w:rsidRPr="008D2256">
        <w:rPr>
          <w:rFonts w:eastAsia="Calibri"/>
          <w:i/>
          <w:color w:val="632423" w:themeColor="accent2" w:themeShade="80"/>
          <w:lang w:val="en-US"/>
        </w:rPr>
        <w:t>Towards the flame. Empire, war and the end of tsarist Russia</w:t>
      </w:r>
      <w:r w:rsidRPr="008D2256">
        <w:rPr>
          <w:rFonts w:eastAsia="Calibri"/>
          <w:color w:val="632423" w:themeColor="accent2" w:themeShade="80"/>
          <w:lang w:val="en-US"/>
        </w:rPr>
        <w:t xml:space="preserve">. London: </w:t>
      </w:r>
      <w:r w:rsidRPr="008D2256">
        <w:rPr>
          <w:rFonts w:eastAsia="Calibri"/>
          <w:color w:val="632423" w:themeColor="accent2" w:themeShade="80"/>
          <w:shd w:val="clear" w:color="auto" w:fill="FFFFFF"/>
          <w:lang w:val="en-US"/>
        </w:rPr>
        <w:t>Penguin books</w:t>
      </w:r>
      <w:r w:rsidRPr="008D2256">
        <w:rPr>
          <w:rFonts w:eastAsia="Calibri"/>
          <w:color w:val="632423" w:themeColor="accent2" w:themeShade="80"/>
          <w:lang w:val="en-US"/>
        </w:rPr>
        <w:t>, 2016.</w:t>
      </w:r>
    </w:p>
    <w:p w:rsidR="00A66DC7" w:rsidRPr="008D2256" w:rsidRDefault="00A66DC7" w:rsidP="00A66DC7">
      <w:pPr>
        <w:ind w:left="0" w:right="0" w:firstLine="425"/>
        <w:rPr>
          <w:rFonts w:eastAsia="Calibri"/>
          <w:color w:val="632423" w:themeColor="accent2" w:themeShade="80"/>
          <w:lang w:val="en-US"/>
        </w:rPr>
      </w:pPr>
      <w:r w:rsidRPr="008D2256">
        <w:rPr>
          <w:rFonts w:eastAsia="Calibri"/>
          <w:color w:val="632423" w:themeColor="accent2" w:themeShade="80"/>
          <w:lang w:val="en-US"/>
        </w:rPr>
        <w:t xml:space="preserve">Martynov, S.D. </w:t>
      </w:r>
      <w:r w:rsidRPr="008D2256">
        <w:rPr>
          <w:rFonts w:eastAsia="Calibri"/>
          <w:i/>
          <w:color w:val="632423" w:themeColor="accent2" w:themeShade="80"/>
          <w:lang w:val="en-US"/>
        </w:rPr>
        <w:t>Gosudarstvennyi chelovek Witte</w:t>
      </w:r>
      <w:r w:rsidRPr="008D2256">
        <w:rPr>
          <w:rFonts w:eastAsia="Calibri"/>
          <w:color w:val="632423" w:themeColor="accent2" w:themeShade="80"/>
          <w:lang w:val="en-US"/>
        </w:rPr>
        <w:t xml:space="preserve"> [Statesman Witte]. St Petersburg: Petropolis, LYuDOVIK, 2008. (In Russian)</w:t>
      </w:r>
    </w:p>
    <w:p w:rsidR="00A66DC7" w:rsidRPr="008D2256" w:rsidRDefault="00A66DC7" w:rsidP="00A66DC7">
      <w:pPr>
        <w:ind w:left="0" w:right="0" w:firstLine="425"/>
        <w:rPr>
          <w:rFonts w:eastAsia="Calibri"/>
          <w:color w:val="632423" w:themeColor="accent2" w:themeShade="80"/>
          <w:lang w:val="en-US"/>
        </w:rPr>
      </w:pPr>
      <w:r w:rsidRPr="008D2256">
        <w:rPr>
          <w:rFonts w:eastAsia="Calibri"/>
          <w:color w:val="632423" w:themeColor="accent2" w:themeShade="80"/>
          <w:lang w:val="en-US"/>
        </w:rPr>
        <w:lastRenderedPageBreak/>
        <w:t xml:space="preserve">Romanovich, N.A. “Obraz vlasti kak otrazhenie rossiiskoi politicheskoi kul'tury” [The image of power as a reflection of Russian political culture]. </w:t>
      </w:r>
      <w:r w:rsidRPr="008D2256">
        <w:rPr>
          <w:rFonts w:eastAsia="Calibri"/>
          <w:i/>
          <w:color w:val="632423" w:themeColor="accent2" w:themeShade="80"/>
          <w:lang w:val="en-US"/>
        </w:rPr>
        <w:t>Vestnik VGU. Seriya: Lingvistika i mezhkul'turnaya kommunikatsiya</w:t>
      </w:r>
      <w:r w:rsidRPr="008D2256">
        <w:rPr>
          <w:rFonts w:eastAsia="Calibri"/>
          <w:color w:val="632423" w:themeColor="accent2" w:themeShade="80"/>
          <w:lang w:val="en-US"/>
        </w:rPr>
        <w:t>, no. 1 (2010): 169–72. (In Russian)</w:t>
      </w:r>
    </w:p>
    <w:p w:rsidR="00A66DC7" w:rsidRPr="008D2256" w:rsidRDefault="00A66DC7" w:rsidP="00A66DC7">
      <w:pPr>
        <w:ind w:left="0" w:right="0" w:firstLine="425"/>
        <w:rPr>
          <w:rFonts w:eastAsia="Calibri"/>
          <w:color w:val="632423" w:themeColor="accent2" w:themeShade="80"/>
          <w:lang w:val="en-US"/>
        </w:rPr>
      </w:pPr>
      <w:r w:rsidRPr="008D2256">
        <w:rPr>
          <w:rFonts w:eastAsia="Calibri"/>
          <w:color w:val="632423" w:themeColor="accent2" w:themeShade="80"/>
          <w:lang w:val="en-US"/>
        </w:rPr>
        <w:t xml:space="preserve">Saginadze, E.O. </w:t>
      </w:r>
      <w:r w:rsidRPr="008D2256">
        <w:rPr>
          <w:rFonts w:eastAsia="Calibri"/>
          <w:i/>
          <w:color w:val="632423" w:themeColor="accent2" w:themeShade="80"/>
          <w:lang w:val="en-US"/>
        </w:rPr>
        <w:t>Reformator posle reform: S.Yu. Witte i rossiiskoe obshchestvo. 1906–1915 gody</w:t>
      </w:r>
      <w:r w:rsidRPr="008D2256">
        <w:rPr>
          <w:rFonts w:eastAsia="Calibri"/>
          <w:color w:val="632423" w:themeColor="accent2" w:themeShade="80"/>
          <w:lang w:val="en-US"/>
        </w:rPr>
        <w:t xml:space="preserve"> [The reformer after the reforms: Sergei Witte and the Russian society. 1906–1915]. Moscow: Novoe literaturnoe obozrenie, 2017. (In Russian)</w:t>
      </w:r>
    </w:p>
    <w:p w:rsidR="00A66DC7" w:rsidRPr="008D2256" w:rsidRDefault="00A66DC7" w:rsidP="00A66DC7">
      <w:pPr>
        <w:ind w:left="0" w:right="0" w:firstLine="425"/>
        <w:rPr>
          <w:rFonts w:eastAsia="Calibri"/>
          <w:color w:val="632423" w:themeColor="accent2" w:themeShade="80"/>
          <w:lang w:val="en-US"/>
        </w:rPr>
      </w:pPr>
      <w:r w:rsidRPr="008D2256">
        <w:rPr>
          <w:rFonts w:eastAsia="Calibri"/>
          <w:color w:val="632423" w:themeColor="accent2" w:themeShade="80"/>
          <w:lang w:val="en-US"/>
        </w:rPr>
        <w:t xml:space="preserve">Solov'ev, K.A. </w:t>
      </w:r>
      <w:r w:rsidRPr="008D2256">
        <w:rPr>
          <w:rFonts w:eastAsia="Calibri"/>
          <w:i/>
          <w:color w:val="632423" w:themeColor="accent2" w:themeShade="80"/>
          <w:lang w:val="en-US"/>
        </w:rPr>
        <w:t>Khozyain zemli russkoi? Samoderzhavie i byurokratiya v epokhu moderna</w:t>
      </w:r>
      <w:r w:rsidRPr="008D2256">
        <w:rPr>
          <w:rFonts w:eastAsia="Calibri"/>
          <w:color w:val="632423" w:themeColor="accent2" w:themeShade="80"/>
          <w:lang w:val="en-US"/>
        </w:rPr>
        <w:t xml:space="preserve"> [The owner of the Russian land? Autocracy and bureaucracy in the Modern Era]. Moscow: Novoe literaturnoe obozrenie, 2017. (In Russian)</w:t>
      </w:r>
    </w:p>
    <w:p w:rsidR="00A66DC7" w:rsidRPr="008D2256" w:rsidRDefault="00A66DC7" w:rsidP="00A66DC7">
      <w:pPr>
        <w:ind w:left="0" w:right="0" w:firstLine="425"/>
        <w:rPr>
          <w:rFonts w:eastAsia="Calibri"/>
          <w:color w:val="632423" w:themeColor="accent2" w:themeShade="80"/>
          <w:lang w:val="en-US"/>
        </w:rPr>
      </w:pPr>
      <w:r w:rsidRPr="008D2256">
        <w:rPr>
          <w:rFonts w:eastAsia="Calibri"/>
          <w:color w:val="632423" w:themeColor="accent2" w:themeShade="80"/>
          <w:lang w:val="en-US"/>
        </w:rPr>
        <w:t xml:space="preserve">Solov'ev, K.A. </w:t>
      </w:r>
      <w:r w:rsidRPr="008D2256">
        <w:rPr>
          <w:rFonts w:eastAsia="Calibri"/>
          <w:i/>
          <w:color w:val="632423" w:themeColor="accent2" w:themeShade="80"/>
          <w:lang w:val="en-US"/>
        </w:rPr>
        <w:t>Politicheskaya sistema Rossiiskoi imperii v 1881–1905 gg.: problema zakonotvorchestva</w:t>
      </w:r>
      <w:r w:rsidRPr="008D2256">
        <w:rPr>
          <w:rFonts w:eastAsia="Calibri"/>
          <w:color w:val="632423" w:themeColor="accent2" w:themeShade="80"/>
          <w:lang w:val="en-US"/>
        </w:rPr>
        <w:t xml:space="preserve"> [The political system of the Russian Empire in 1881–1905: The problem of lawmaking]. Moscow: ROSSPEN, 2018. (In Russian)</w:t>
      </w:r>
    </w:p>
    <w:p w:rsidR="00A66DC7" w:rsidRPr="008D2256" w:rsidRDefault="00A66DC7" w:rsidP="00A66DC7">
      <w:pPr>
        <w:ind w:left="0" w:right="0" w:firstLine="425"/>
        <w:rPr>
          <w:rFonts w:eastAsia="Calibri"/>
          <w:color w:val="632423" w:themeColor="accent2" w:themeShade="80"/>
          <w:lang w:val="en-US"/>
        </w:rPr>
      </w:pPr>
      <w:r w:rsidRPr="008D2256">
        <w:rPr>
          <w:rFonts w:eastAsia="Calibri"/>
          <w:color w:val="632423" w:themeColor="accent2" w:themeShade="80"/>
          <w:lang w:val="en-US" w:bidi="ru-RU"/>
        </w:rPr>
        <w:t xml:space="preserve">Turner, V. </w:t>
      </w:r>
      <w:r w:rsidRPr="008D2256">
        <w:rPr>
          <w:rFonts w:eastAsia="Calibri"/>
          <w:i/>
          <w:color w:val="632423" w:themeColor="accent2" w:themeShade="80"/>
          <w:lang w:val="en-US" w:bidi="ru-RU"/>
        </w:rPr>
        <w:t>Dramas, fields, and metaphors: symbolic action in human society</w:t>
      </w:r>
      <w:r w:rsidRPr="008D2256">
        <w:rPr>
          <w:rFonts w:eastAsia="Calibri"/>
          <w:color w:val="632423" w:themeColor="accent2" w:themeShade="80"/>
          <w:lang w:val="en-US" w:bidi="ru-RU"/>
        </w:rPr>
        <w:t>. Ithaca; London: Cornell University Press, 1975.</w:t>
      </w:r>
    </w:p>
    <w:p w:rsidR="00A66DC7" w:rsidRPr="008D2256" w:rsidRDefault="00A66DC7" w:rsidP="00A66DC7">
      <w:pPr>
        <w:ind w:left="0" w:right="0" w:firstLine="425"/>
        <w:rPr>
          <w:rFonts w:eastAsia="Calibri"/>
          <w:color w:val="632423" w:themeColor="accent2" w:themeShade="80"/>
          <w:lang w:val="en-US"/>
        </w:rPr>
      </w:pPr>
      <w:r w:rsidRPr="008D2256">
        <w:rPr>
          <w:rFonts w:eastAsia="Calibri"/>
          <w:color w:val="632423" w:themeColor="accent2" w:themeShade="80"/>
          <w:lang w:val="en-US"/>
        </w:rPr>
        <w:t xml:space="preserve">Uortman, R. </w:t>
      </w:r>
      <w:r w:rsidRPr="008D2256">
        <w:rPr>
          <w:rFonts w:eastAsia="Calibri"/>
          <w:i/>
          <w:color w:val="632423" w:themeColor="accent2" w:themeShade="80"/>
          <w:lang w:val="en-US"/>
        </w:rPr>
        <w:t>Stsenarii vlasti. Mify i tseremonii russkoi monarkhii: Materialy i issledovaniya</w:t>
      </w:r>
      <w:r w:rsidRPr="008D2256">
        <w:rPr>
          <w:rFonts w:eastAsia="Calibri"/>
          <w:color w:val="632423" w:themeColor="accent2" w:themeShade="80"/>
          <w:lang w:val="en-US"/>
        </w:rPr>
        <w:t xml:space="preserve"> [Scenarios of power: myth and ceremony in Russian monarchy]. 2 vols. Vol. 2, </w:t>
      </w:r>
      <w:r w:rsidRPr="008D2256">
        <w:rPr>
          <w:rFonts w:eastAsia="Calibri"/>
          <w:i/>
          <w:color w:val="632423" w:themeColor="accent2" w:themeShade="80"/>
          <w:lang w:val="en-US"/>
        </w:rPr>
        <w:t>Ot Aleksandra II do otrecheniya Nikolaya II</w:t>
      </w:r>
      <w:r w:rsidRPr="008D2256">
        <w:rPr>
          <w:rFonts w:eastAsia="Calibri"/>
          <w:color w:val="632423" w:themeColor="accent2" w:themeShade="80"/>
          <w:lang w:val="en-US"/>
        </w:rPr>
        <w:t xml:space="preserve"> [From Alexander II to the Abdication of Nicholas II]. Translated by I.A. Pil'shchikov. Moscow: Ob"edinennoe gumanitarnoe izdatel'stvo</w:t>
      </w:r>
      <w:r w:rsidRPr="008D2256">
        <w:rPr>
          <w:rFonts w:eastAsia="TimesNewRomanPSMT"/>
          <w:color w:val="632423" w:themeColor="accent2" w:themeShade="80"/>
          <w:lang w:val="en-US"/>
        </w:rPr>
        <w:t xml:space="preserve">, 2004. </w:t>
      </w:r>
      <w:r w:rsidRPr="008D2256">
        <w:rPr>
          <w:rFonts w:eastAsia="Calibri"/>
          <w:color w:val="632423" w:themeColor="accent2" w:themeShade="80"/>
          <w:lang w:val="en-US"/>
        </w:rPr>
        <w:t>(In Russian)</w:t>
      </w:r>
    </w:p>
    <w:p w:rsidR="00A66DC7" w:rsidRPr="008D2256" w:rsidRDefault="00A66DC7" w:rsidP="00A66DC7">
      <w:pPr>
        <w:ind w:left="0" w:right="0" w:firstLine="425"/>
        <w:rPr>
          <w:rFonts w:eastAsia="Calibri"/>
          <w:color w:val="632423" w:themeColor="accent2" w:themeShade="80"/>
          <w:lang w:val="en-US"/>
        </w:rPr>
      </w:pPr>
      <w:r w:rsidRPr="008D2256">
        <w:rPr>
          <w:rFonts w:eastAsia="Calibri"/>
          <w:color w:val="632423" w:themeColor="accent2" w:themeShade="80"/>
          <w:lang w:val="en-US"/>
        </w:rPr>
        <w:t xml:space="preserve">Wcislo, F.W. </w:t>
      </w:r>
      <w:r w:rsidRPr="008D2256">
        <w:rPr>
          <w:rFonts w:eastAsia="Calibri"/>
          <w:i/>
          <w:color w:val="632423" w:themeColor="accent2" w:themeShade="80"/>
          <w:lang w:val="en-US"/>
        </w:rPr>
        <w:t>Tales of imperial Russia. The life and times of Sergei Witte, 1849</w:t>
      </w:r>
      <w:r w:rsidRPr="008D2256">
        <w:rPr>
          <w:rFonts w:eastAsia="Calibri"/>
          <w:color w:val="632423" w:themeColor="accent2" w:themeShade="80"/>
          <w:lang w:val="en-US"/>
        </w:rPr>
        <w:t>–</w:t>
      </w:r>
      <w:r w:rsidRPr="008D2256">
        <w:rPr>
          <w:rFonts w:eastAsia="Calibri"/>
          <w:i/>
          <w:color w:val="632423" w:themeColor="accent2" w:themeShade="80"/>
          <w:lang w:val="en-US"/>
        </w:rPr>
        <w:t>1915</w:t>
      </w:r>
      <w:r w:rsidRPr="008D2256">
        <w:rPr>
          <w:rFonts w:eastAsia="Calibri"/>
          <w:color w:val="632423" w:themeColor="accent2" w:themeShade="80"/>
          <w:lang w:val="en-US"/>
        </w:rPr>
        <w:t>. Oxford: Oxford University Press, 2011.</w:t>
      </w:r>
    </w:p>
    <w:p w:rsidR="00A66DC7" w:rsidRPr="00B8478B" w:rsidRDefault="00A66DC7" w:rsidP="00A66DC7">
      <w:pPr>
        <w:ind w:left="0" w:right="0" w:firstLine="425"/>
        <w:rPr>
          <w:rFonts w:eastAsia="TimesNewRomanPSMT"/>
          <w:color w:val="632423" w:themeColor="accent2" w:themeShade="80"/>
          <w:lang w:val="en-US"/>
        </w:rPr>
      </w:pPr>
      <w:r w:rsidRPr="008D2256">
        <w:rPr>
          <w:rFonts w:eastAsia="Calibri"/>
          <w:color w:val="632423" w:themeColor="accent2" w:themeShade="80"/>
          <w:lang w:val="en-US"/>
        </w:rPr>
        <w:t xml:space="preserve">Wortman, R. </w:t>
      </w:r>
      <w:r w:rsidRPr="008D2256">
        <w:rPr>
          <w:rFonts w:eastAsia="Calibri"/>
          <w:i/>
          <w:color w:val="632423" w:themeColor="accent2" w:themeShade="80"/>
          <w:lang w:val="en-US"/>
        </w:rPr>
        <w:t>Visual texts, ceremonial texts, texts of exploration: Collected articles on the representation of Russian monarchy</w:t>
      </w:r>
      <w:r w:rsidRPr="008D2256">
        <w:rPr>
          <w:rFonts w:eastAsia="Calibri"/>
          <w:color w:val="632423" w:themeColor="accent2" w:themeShade="80"/>
          <w:lang w:val="en-US"/>
        </w:rPr>
        <w:t>. Boston</w:t>
      </w:r>
      <w:r w:rsidRPr="00B8478B">
        <w:rPr>
          <w:rFonts w:eastAsia="Calibri"/>
          <w:color w:val="632423" w:themeColor="accent2" w:themeShade="80"/>
          <w:lang w:val="en-US"/>
        </w:rPr>
        <w:t xml:space="preserve">: </w:t>
      </w:r>
      <w:r w:rsidRPr="008D2256">
        <w:rPr>
          <w:rFonts w:eastAsia="Calibri"/>
          <w:color w:val="632423" w:themeColor="accent2" w:themeShade="80"/>
          <w:lang w:val="en-US"/>
        </w:rPr>
        <w:t>Academic</w:t>
      </w:r>
      <w:r w:rsidRPr="00B8478B">
        <w:rPr>
          <w:rFonts w:eastAsia="Calibri"/>
          <w:color w:val="632423" w:themeColor="accent2" w:themeShade="80"/>
          <w:lang w:val="en-US"/>
        </w:rPr>
        <w:t xml:space="preserve"> </w:t>
      </w:r>
      <w:r w:rsidRPr="008D2256">
        <w:rPr>
          <w:rFonts w:eastAsia="Calibri"/>
          <w:color w:val="632423" w:themeColor="accent2" w:themeShade="80"/>
          <w:lang w:val="en-US"/>
        </w:rPr>
        <w:t>Studies</w:t>
      </w:r>
      <w:r w:rsidRPr="00B8478B">
        <w:rPr>
          <w:rFonts w:eastAsia="Calibri"/>
          <w:color w:val="632423" w:themeColor="accent2" w:themeShade="80"/>
          <w:lang w:val="en-US"/>
        </w:rPr>
        <w:t xml:space="preserve"> </w:t>
      </w:r>
      <w:r w:rsidRPr="008D2256">
        <w:rPr>
          <w:rFonts w:eastAsia="Calibri"/>
          <w:color w:val="632423" w:themeColor="accent2" w:themeShade="80"/>
          <w:lang w:val="en-US"/>
        </w:rPr>
        <w:t>Press</w:t>
      </w:r>
      <w:r w:rsidRPr="00B8478B">
        <w:rPr>
          <w:rFonts w:eastAsia="Calibri"/>
          <w:color w:val="632423" w:themeColor="accent2" w:themeShade="80"/>
          <w:lang w:val="en-US"/>
        </w:rPr>
        <w:t>, 2014.</w:t>
      </w:r>
    </w:p>
    <w:p w:rsidR="00A66DC7" w:rsidRPr="00B8478B" w:rsidRDefault="00A66DC7" w:rsidP="00A66DC7">
      <w:pPr>
        <w:ind w:left="0" w:right="0" w:firstLine="425"/>
        <w:rPr>
          <w:rFonts w:eastAsia="Calibri"/>
          <w:color w:val="632423" w:themeColor="accent2" w:themeShade="80"/>
          <w:lang w:val="en-US"/>
        </w:rPr>
      </w:pPr>
      <w:r w:rsidRPr="008D2256">
        <w:rPr>
          <w:rFonts w:eastAsia="Calibri"/>
          <w:color w:val="632423" w:themeColor="accent2" w:themeShade="80"/>
          <w:lang w:val="en-US"/>
        </w:rPr>
        <w:t xml:space="preserve">Yurchak, A. </w:t>
      </w:r>
      <w:r w:rsidRPr="008D2256">
        <w:rPr>
          <w:rFonts w:eastAsia="Calibri"/>
          <w:i/>
          <w:color w:val="632423" w:themeColor="accent2" w:themeShade="80"/>
          <w:lang w:val="en-US"/>
        </w:rPr>
        <w:t>Eto bylo navsegda, poka ne konchilos'. Poslednee sovetskoe pokolenie</w:t>
      </w:r>
      <w:r w:rsidRPr="008D2256">
        <w:rPr>
          <w:rFonts w:eastAsia="Calibri"/>
          <w:color w:val="632423" w:themeColor="accent2" w:themeShade="80"/>
          <w:lang w:val="en-US"/>
        </w:rPr>
        <w:t xml:space="preserve"> [Everything was forever, until it was no mo</w:t>
      </w:r>
      <w:r w:rsidRPr="008D2256">
        <w:rPr>
          <w:rFonts w:eastAsia="Calibri"/>
          <w:color w:val="632423" w:themeColor="accent2" w:themeShade="80"/>
        </w:rPr>
        <w:t>айлов</w:t>
      </w:r>
      <w:r w:rsidRPr="008D2256">
        <w:rPr>
          <w:rFonts w:eastAsia="Calibri"/>
          <w:color w:val="632423" w:themeColor="accent2" w:themeShade="80"/>
          <w:lang w:val="en-US"/>
        </w:rPr>
        <w:t>re: The last Soviet generation]. Moscow</w:t>
      </w:r>
      <w:r w:rsidRPr="00B8478B">
        <w:rPr>
          <w:rFonts w:eastAsia="Calibri"/>
          <w:color w:val="632423" w:themeColor="accent2" w:themeShade="80"/>
          <w:lang w:val="en-US"/>
        </w:rPr>
        <w:t xml:space="preserve">: </w:t>
      </w:r>
      <w:r w:rsidRPr="008D2256">
        <w:rPr>
          <w:rFonts w:eastAsia="Calibri"/>
          <w:color w:val="632423" w:themeColor="accent2" w:themeShade="80"/>
          <w:lang w:val="en-US"/>
        </w:rPr>
        <w:t>Novoe</w:t>
      </w:r>
      <w:r w:rsidRPr="00B8478B">
        <w:rPr>
          <w:rFonts w:eastAsia="Calibri"/>
          <w:color w:val="632423" w:themeColor="accent2" w:themeShade="80"/>
          <w:lang w:val="en-US"/>
        </w:rPr>
        <w:t xml:space="preserve"> </w:t>
      </w:r>
      <w:r w:rsidRPr="008D2256">
        <w:rPr>
          <w:rFonts w:eastAsia="Calibri"/>
          <w:color w:val="632423" w:themeColor="accent2" w:themeShade="80"/>
          <w:lang w:val="en-US"/>
        </w:rPr>
        <w:t>literaturnoe</w:t>
      </w:r>
      <w:r w:rsidRPr="00B8478B">
        <w:rPr>
          <w:rFonts w:eastAsia="Calibri"/>
          <w:color w:val="632423" w:themeColor="accent2" w:themeShade="80"/>
          <w:lang w:val="en-US"/>
        </w:rPr>
        <w:t xml:space="preserve"> </w:t>
      </w:r>
      <w:r w:rsidRPr="008D2256">
        <w:rPr>
          <w:rFonts w:eastAsia="Calibri"/>
          <w:color w:val="632423" w:themeColor="accent2" w:themeShade="80"/>
          <w:lang w:val="en-US"/>
        </w:rPr>
        <w:t>obozrenie</w:t>
      </w:r>
      <w:r w:rsidRPr="00B8478B">
        <w:rPr>
          <w:rFonts w:eastAsia="Calibri"/>
          <w:color w:val="632423" w:themeColor="accent2" w:themeShade="80"/>
          <w:lang w:val="en-US"/>
        </w:rPr>
        <w:t>, 2014. (</w:t>
      </w:r>
      <w:r w:rsidRPr="008D2256">
        <w:rPr>
          <w:rFonts w:eastAsia="Calibri"/>
          <w:color w:val="632423" w:themeColor="accent2" w:themeShade="80"/>
          <w:lang w:val="en-US"/>
        </w:rPr>
        <w:t>In</w:t>
      </w:r>
      <w:r w:rsidRPr="00B8478B">
        <w:rPr>
          <w:rFonts w:eastAsia="Calibri"/>
          <w:color w:val="632423" w:themeColor="accent2" w:themeShade="80"/>
          <w:lang w:val="en-US"/>
        </w:rPr>
        <w:t xml:space="preserve"> </w:t>
      </w:r>
      <w:r w:rsidRPr="008D2256">
        <w:rPr>
          <w:rFonts w:eastAsia="Calibri"/>
          <w:color w:val="632423" w:themeColor="accent2" w:themeShade="80"/>
          <w:lang w:val="en-US"/>
        </w:rPr>
        <w:t>Russian</w:t>
      </w:r>
      <w:r w:rsidRPr="00B8478B">
        <w:rPr>
          <w:rFonts w:eastAsia="Calibri"/>
          <w:color w:val="632423" w:themeColor="accent2" w:themeShade="80"/>
          <w:lang w:val="en-US"/>
        </w:rPr>
        <w:t>)</w:t>
      </w:r>
    </w:p>
    <w:p w:rsidR="00A66DC7" w:rsidRPr="00B8478B" w:rsidRDefault="00A66DC7" w:rsidP="00A66DC7">
      <w:pPr>
        <w:ind w:left="0" w:right="0" w:firstLine="425"/>
        <w:rPr>
          <w:rFonts w:eastAsiaTheme="minorHAnsi"/>
          <w:color w:val="632423" w:themeColor="accent2" w:themeShade="80"/>
          <w:lang w:val="en-US"/>
        </w:rPr>
      </w:pPr>
    </w:p>
    <w:p w:rsidR="00A66DC7" w:rsidRPr="00B8478B" w:rsidRDefault="00A66DC7" w:rsidP="00A66DC7">
      <w:pPr>
        <w:ind w:left="0" w:right="0" w:firstLine="425"/>
        <w:rPr>
          <w:color w:val="632423" w:themeColor="accent2" w:themeShade="80"/>
          <w:lang w:val="en-US"/>
        </w:rPr>
      </w:pPr>
    </w:p>
    <w:p w:rsidR="00A66DC7" w:rsidRPr="00B8478B" w:rsidRDefault="00A66DC7" w:rsidP="00A66DC7">
      <w:pPr>
        <w:ind w:left="0" w:right="0" w:firstLine="425"/>
        <w:rPr>
          <w:color w:val="632423" w:themeColor="accent2" w:themeShade="80"/>
          <w:lang w:val="en-US"/>
        </w:rPr>
      </w:pPr>
      <w:r w:rsidRPr="008D2256">
        <w:rPr>
          <w:rStyle w:val="layout"/>
          <w:b/>
          <w:color w:val="632423" w:themeColor="accent2" w:themeShade="80"/>
          <w:lang w:val="en-US"/>
        </w:rPr>
        <w:t>Author Contributions Statement:</w:t>
      </w:r>
      <w:r w:rsidRPr="008D2256">
        <w:rPr>
          <w:rStyle w:val="layout"/>
          <w:color w:val="632423" w:themeColor="accent2" w:themeShade="80"/>
          <w:lang w:val="en-US"/>
        </w:rPr>
        <w:t xml:space="preserve"> All authors made an equivalent contribution to the preparation of this publication. The</w:t>
      </w:r>
      <w:r w:rsidRPr="00B8478B">
        <w:rPr>
          <w:rStyle w:val="layout"/>
          <w:color w:val="632423" w:themeColor="accent2" w:themeShade="80"/>
          <w:lang w:val="en-US"/>
        </w:rPr>
        <w:t xml:space="preserve"> </w:t>
      </w:r>
      <w:r w:rsidRPr="008D2256">
        <w:rPr>
          <w:rStyle w:val="layout"/>
          <w:color w:val="632423" w:themeColor="accent2" w:themeShade="80"/>
          <w:lang w:val="en-US"/>
        </w:rPr>
        <w:t>authors</w:t>
      </w:r>
      <w:r w:rsidRPr="00B8478B">
        <w:rPr>
          <w:rStyle w:val="layout"/>
          <w:color w:val="632423" w:themeColor="accent2" w:themeShade="80"/>
          <w:lang w:val="en-US"/>
        </w:rPr>
        <w:t xml:space="preserve"> </w:t>
      </w:r>
      <w:r w:rsidRPr="008D2256">
        <w:rPr>
          <w:rStyle w:val="layout"/>
          <w:color w:val="632423" w:themeColor="accent2" w:themeShade="80"/>
          <w:lang w:val="en-US"/>
        </w:rPr>
        <w:t>declare</w:t>
      </w:r>
      <w:r w:rsidRPr="00B8478B">
        <w:rPr>
          <w:rStyle w:val="layout"/>
          <w:color w:val="632423" w:themeColor="accent2" w:themeShade="80"/>
          <w:lang w:val="en-US"/>
        </w:rPr>
        <w:t xml:space="preserve"> </w:t>
      </w:r>
      <w:r w:rsidRPr="008D2256">
        <w:rPr>
          <w:rStyle w:val="layout"/>
          <w:color w:val="632423" w:themeColor="accent2" w:themeShade="80"/>
          <w:lang w:val="en-US"/>
        </w:rPr>
        <w:t>no</w:t>
      </w:r>
      <w:r w:rsidRPr="00B8478B">
        <w:rPr>
          <w:rStyle w:val="layout"/>
          <w:color w:val="632423" w:themeColor="accent2" w:themeShade="80"/>
          <w:lang w:val="en-US"/>
        </w:rPr>
        <w:t xml:space="preserve"> </w:t>
      </w:r>
      <w:r w:rsidRPr="008D2256">
        <w:rPr>
          <w:rStyle w:val="layout"/>
          <w:color w:val="632423" w:themeColor="accent2" w:themeShade="80"/>
          <w:lang w:val="en-US"/>
        </w:rPr>
        <w:t>conflicts</w:t>
      </w:r>
      <w:r w:rsidRPr="00B8478B">
        <w:rPr>
          <w:rStyle w:val="layout"/>
          <w:color w:val="632423" w:themeColor="accent2" w:themeShade="80"/>
          <w:lang w:val="en-US"/>
        </w:rPr>
        <w:t xml:space="preserve"> </w:t>
      </w:r>
      <w:r w:rsidRPr="008D2256">
        <w:rPr>
          <w:rStyle w:val="layout"/>
          <w:color w:val="632423" w:themeColor="accent2" w:themeShade="80"/>
          <w:lang w:val="en-US"/>
        </w:rPr>
        <w:t>of</w:t>
      </w:r>
      <w:r w:rsidRPr="00B8478B">
        <w:rPr>
          <w:rStyle w:val="layout"/>
          <w:color w:val="632423" w:themeColor="accent2" w:themeShade="80"/>
          <w:lang w:val="en-US"/>
        </w:rPr>
        <w:t xml:space="preserve"> </w:t>
      </w:r>
      <w:r w:rsidRPr="008D2256">
        <w:rPr>
          <w:rStyle w:val="layout"/>
          <w:color w:val="632423" w:themeColor="accent2" w:themeShade="80"/>
          <w:lang w:val="en-US"/>
        </w:rPr>
        <w:t>interest</w:t>
      </w:r>
      <w:r w:rsidRPr="00B8478B">
        <w:rPr>
          <w:rStyle w:val="layout"/>
          <w:color w:val="632423" w:themeColor="accent2" w:themeShade="80"/>
          <w:lang w:val="en-US"/>
        </w:rPr>
        <w:t>.</w:t>
      </w:r>
    </w:p>
    <w:p w:rsidR="00A66DC7" w:rsidRPr="00B8478B" w:rsidRDefault="00A66DC7" w:rsidP="00A66DC7">
      <w:pPr>
        <w:ind w:left="851" w:right="0" w:firstLine="0"/>
        <w:rPr>
          <w:b/>
          <w:color w:val="632423" w:themeColor="accent2" w:themeShade="80"/>
          <w:lang w:val="en-US"/>
        </w:rPr>
      </w:pPr>
    </w:p>
    <w:p w:rsidR="00747CF6" w:rsidRDefault="00747CF6" w:rsidP="00A66DC7">
      <w:pPr>
        <w:ind w:left="0" w:right="0" w:firstLine="425"/>
        <w:jc w:val="right"/>
        <w:rPr>
          <w:color w:val="632423" w:themeColor="accent2" w:themeShade="80"/>
          <w:shd w:val="clear" w:color="auto" w:fill="FFFFFF"/>
          <w:lang w:val="en-US"/>
        </w:rPr>
      </w:pPr>
    </w:p>
    <w:p w:rsidR="00747CF6" w:rsidRDefault="00747CF6" w:rsidP="00A66DC7">
      <w:pPr>
        <w:ind w:left="0" w:right="0" w:firstLine="425"/>
        <w:jc w:val="right"/>
        <w:rPr>
          <w:color w:val="632423" w:themeColor="accent2" w:themeShade="80"/>
          <w:shd w:val="clear" w:color="auto" w:fill="FFFFFF"/>
          <w:lang w:val="en-US"/>
        </w:rPr>
      </w:pPr>
    </w:p>
    <w:p w:rsidR="00747CF6" w:rsidRPr="008D2256" w:rsidRDefault="00747CF6" w:rsidP="00A66DC7">
      <w:pPr>
        <w:ind w:left="0" w:right="0" w:firstLine="425"/>
        <w:jc w:val="right"/>
        <w:rPr>
          <w:color w:val="632423" w:themeColor="accent2" w:themeShade="80"/>
          <w:shd w:val="clear" w:color="auto" w:fill="FFFFFF"/>
          <w:lang w:val="en-US"/>
        </w:rPr>
      </w:pPr>
    </w:p>
    <w:p w:rsidR="00A66DC7" w:rsidRPr="008D2256" w:rsidRDefault="00A66DC7" w:rsidP="00A66DC7">
      <w:pPr>
        <w:ind w:left="0" w:right="0" w:firstLine="0"/>
        <w:rPr>
          <w:b/>
          <w:color w:val="632423" w:themeColor="accent2" w:themeShade="80"/>
          <w:lang w:val="en-US"/>
        </w:rPr>
      </w:pPr>
      <w:r w:rsidRPr="008D2256">
        <w:rPr>
          <w:b/>
          <w:color w:val="632423" w:themeColor="accent2" w:themeShade="80"/>
          <w:lang w:val="en-US"/>
        </w:rPr>
        <w:t xml:space="preserve">Information about the author </w:t>
      </w:r>
    </w:p>
    <w:p w:rsidR="00A66DC7" w:rsidRPr="00B8478B" w:rsidRDefault="00A66DC7" w:rsidP="00A66DC7">
      <w:pPr>
        <w:shd w:val="clear" w:color="auto" w:fill="FFFFFF"/>
        <w:ind w:left="851" w:firstLine="1"/>
        <w:rPr>
          <w:color w:val="632423" w:themeColor="accent2" w:themeShade="80"/>
          <w:lang w:val="en-US"/>
        </w:rPr>
      </w:pPr>
      <w:r w:rsidRPr="008D2256">
        <w:rPr>
          <w:b/>
          <w:color w:val="632423" w:themeColor="accent2" w:themeShade="80"/>
          <w:shd w:val="clear" w:color="auto" w:fill="FFFFFF"/>
          <w:lang w:val="en-US"/>
        </w:rPr>
        <w:t xml:space="preserve">Konstantin I. Shneider </w:t>
      </w:r>
      <w:r w:rsidRPr="00B8478B">
        <w:rPr>
          <w:b/>
          <w:color w:val="632423" w:themeColor="accent2" w:themeShade="80"/>
          <w:shd w:val="clear" w:color="auto" w:fill="FFFFFF"/>
          <w:lang w:val="en-US"/>
        </w:rPr>
        <w:t xml:space="preserve">– </w:t>
      </w:r>
      <w:r w:rsidRPr="00B8478B">
        <w:rPr>
          <w:color w:val="632423" w:themeColor="accent2" w:themeShade="80"/>
          <w:lang w:val="en-US"/>
        </w:rPr>
        <w:t xml:space="preserve">Doctor of Historical Sciences, Associate Professor,  Head of the Department of History and  Archaeology,  </w:t>
      </w:r>
      <w:hyperlink r:id="rId12" w:history="1">
        <w:r w:rsidRPr="00B8478B">
          <w:rPr>
            <w:rStyle w:val="a5"/>
            <w:color w:val="632423" w:themeColor="accent2" w:themeShade="80"/>
            <w:u w:val="none"/>
            <w:shd w:val="clear" w:color="auto" w:fill="FFFFFF"/>
            <w:lang w:val="en-US"/>
          </w:rPr>
          <w:t>https://orcid.org/0000-0003-1762-0815</w:t>
        </w:r>
      </w:hyperlink>
      <w:r w:rsidRPr="00B8478B">
        <w:rPr>
          <w:color w:val="632423" w:themeColor="accent2" w:themeShade="80"/>
          <w:shd w:val="clear" w:color="auto" w:fill="FFFFFF"/>
          <w:lang w:val="en-US"/>
        </w:rPr>
        <w:t>,</w:t>
      </w:r>
      <w:r w:rsidRPr="00B8478B">
        <w:rPr>
          <w:color w:val="632423" w:themeColor="accent2" w:themeShade="80"/>
          <w:lang w:val="en-US"/>
        </w:rPr>
        <w:t xml:space="preserve">  </w:t>
      </w:r>
      <w:hyperlink r:id="rId13" w:history="1">
        <w:r w:rsidRPr="00B8478B">
          <w:rPr>
            <w:rStyle w:val="a5"/>
            <w:color w:val="632423" w:themeColor="accent2" w:themeShade="80"/>
            <w:u w:val="none"/>
            <w:shd w:val="clear" w:color="auto" w:fill="FFFFFF"/>
            <w:lang w:val="en-US"/>
          </w:rPr>
          <w:t>kshneyder@yahoo.com</w:t>
        </w:r>
      </w:hyperlink>
      <w:r w:rsidRPr="00B8478B">
        <w:rPr>
          <w:rStyle w:val="a5"/>
          <w:color w:val="632423" w:themeColor="accent2" w:themeShade="80"/>
          <w:u w:val="none"/>
          <w:shd w:val="clear" w:color="auto" w:fill="FFFFFF"/>
          <w:lang w:val="en-US"/>
        </w:rPr>
        <w:t xml:space="preserve">, </w:t>
      </w:r>
      <w:r w:rsidRPr="00B8478B">
        <w:rPr>
          <w:color w:val="632423" w:themeColor="accent2" w:themeShade="80"/>
          <w:lang w:val="en-US"/>
        </w:rPr>
        <w:t>Perm State University (15, ul. Bukireva, Perm, Russia, 614990)</w:t>
      </w:r>
      <w:r w:rsidR="005D1501">
        <w:rPr>
          <w:color w:val="632423" w:themeColor="accent2" w:themeShade="80"/>
          <w:lang w:val="en-US"/>
        </w:rPr>
        <w:t>.</w:t>
      </w:r>
    </w:p>
    <w:p w:rsidR="00A66DC7" w:rsidRPr="00B8478B" w:rsidRDefault="00A66DC7" w:rsidP="00A66DC7">
      <w:pPr>
        <w:ind w:left="851" w:right="0" w:firstLine="1"/>
        <w:rPr>
          <w:b/>
          <w:color w:val="632423" w:themeColor="accent2" w:themeShade="80"/>
          <w:shd w:val="clear" w:color="auto" w:fill="FFFFFF"/>
          <w:lang w:val="en-US"/>
        </w:rPr>
      </w:pPr>
    </w:p>
    <w:p w:rsidR="00A66DC7" w:rsidRPr="005D1501" w:rsidRDefault="00A66DC7" w:rsidP="00A66DC7">
      <w:pPr>
        <w:ind w:left="851" w:right="0" w:firstLine="1"/>
        <w:rPr>
          <w:color w:val="632423" w:themeColor="accent2" w:themeShade="80"/>
          <w:lang w:val="en-US" w:eastAsia="en-US"/>
        </w:rPr>
      </w:pPr>
      <w:r w:rsidRPr="00B8478B">
        <w:rPr>
          <w:b/>
          <w:color w:val="632423" w:themeColor="accent2" w:themeShade="80"/>
          <w:shd w:val="clear" w:color="auto" w:fill="FFFFFF"/>
          <w:lang w:val="en-US"/>
        </w:rPr>
        <w:t xml:space="preserve">Irina N. Verevkina – </w:t>
      </w:r>
      <w:r w:rsidRPr="00B8478B">
        <w:rPr>
          <w:color w:val="632423" w:themeColor="accent2" w:themeShade="80"/>
          <w:shd w:val="clear" w:color="auto" w:fill="FFFFFF"/>
          <w:lang w:val="en-US"/>
        </w:rPr>
        <w:t>PhD Student,</w:t>
      </w:r>
      <w:r w:rsidRPr="00B8478B">
        <w:rPr>
          <w:color w:val="632423" w:themeColor="accent2" w:themeShade="80"/>
          <w:lang w:val="en-US"/>
        </w:rPr>
        <w:t xml:space="preserve"> </w:t>
      </w:r>
      <w:r w:rsidRPr="00B8478B">
        <w:rPr>
          <w:color w:val="632423" w:themeColor="accent2" w:themeShade="80"/>
          <w:shd w:val="clear" w:color="auto" w:fill="FFFFFF"/>
          <w:lang w:val="en-US"/>
        </w:rPr>
        <w:t>Department</w:t>
      </w:r>
      <w:r w:rsidRPr="00B8478B">
        <w:rPr>
          <w:color w:val="632423" w:themeColor="accent2" w:themeShade="80"/>
          <w:lang w:val="en-US"/>
        </w:rPr>
        <w:t xml:space="preserve"> of History and Archeology, </w:t>
      </w:r>
      <w:hyperlink r:id="rId14" w:history="1">
        <w:r w:rsidRPr="00B8478B">
          <w:rPr>
            <w:rStyle w:val="a5"/>
            <w:color w:val="632423" w:themeColor="accent2" w:themeShade="80"/>
            <w:u w:val="none"/>
            <w:shd w:val="clear" w:color="auto" w:fill="FFFFFF"/>
            <w:lang w:val="en-US"/>
          </w:rPr>
          <w:t>https://orcid.org/0000-0001-9366-2190</w:t>
        </w:r>
      </w:hyperlink>
      <w:r w:rsidRPr="00B8478B">
        <w:rPr>
          <w:color w:val="632423" w:themeColor="accent2" w:themeShade="80"/>
          <w:lang w:val="en-US"/>
        </w:rPr>
        <w:t xml:space="preserve">, </w:t>
      </w:r>
      <w:hyperlink r:id="rId15" w:history="1">
        <w:r w:rsidRPr="00B8478B">
          <w:rPr>
            <w:rStyle w:val="a5"/>
            <w:color w:val="632423" w:themeColor="accent2" w:themeShade="80"/>
            <w:u w:val="none"/>
            <w:shd w:val="clear" w:color="auto" w:fill="FFFFFF"/>
            <w:lang w:val="en-US"/>
          </w:rPr>
          <w:t>arina_verevkina@mail.ru</w:t>
        </w:r>
      </w:hyperlink>
      <w:r w:rsidRPr="00B8478B">
        <w:rPr>
          <w:rStyle w:val="a5"/>
          <w:color w:val="632423" w:themeColor="accent2" w:themeShade="80"/>
          <w:u w:val="none"/>
          <w:shd w:val="clear" w:color="auto" w:fill="FFFFFF"/>
          <w:lang w:val="en-US"/>
        </w:rPr>
        <w:t>,</w:t>
      </w:r>
      <w:r w:rsidRPr="00B8478B">
        <w:rPr>
          <w:color w:val="632423" w:themeColor="accent2" w:themeShade="80"/>
          <w:lang w:val="en-US"/>
        </w:rPr>
        <w:t xml:space="preserve"> Perm State University (15, ul. Bukireva</w:t>
      </w:r>
      <w:r w:rsidRPr="005D1501">
        <w:rPr>
          <w:color w:val="632423" w:themeColor="accent2" w:themeShade="80"/>
          <w:lang w:val="en-US"/>
        </w:rPr>
        <w:t xml:space="preserve">, </w:t>
      </w:r>
      <w:r w:rsidRPr="00B8478B">
        <w:rPr>
          <w:color w:val="632423" w:themeColor="accent2" w:themeShade="80"/>
          <w:lang w:val="en-US"/>
        </w:rPr>
        <w:t>Perm</w:t>
      </w:r>
      <w:r w:rsidRPr="005D1501">
        <w:rPr>
          <w:color w:val="632423" w:themeColor="accent2" w:themeShade="80"/>
          <w:lang w:val="en-US"/>
        </w:rPr>
        <w:t xml:space="preserve">, </w:t>
      </w:r>
      <w:r w:rsidRPr="00B8478B">
        <w:rPr>
          <w:color w:val="632423" w:themeColor="accent2" w:themeShade="80"/>
          <w:lang w:val="en-US"/>
        </w:rPr>
        <w:t>Russia</w:t>
      </w:r>
      <w:r w:rsidRPr="005D1501">
        <w:rPr>
          <w:color w:val="632423" w:themeColor="accent2" w:themeShade="80"/>
          <w:lang w:val="en-US"/>
        </w:rPr>
        <w:t>, 614990)</w:t>
      </w:r>
      <w:r w:rsidR="005D1501">
        <w:rPr>
          <w:color w:val="632423" w:themeColor="accent2" w:themeShade="80"/>
          <w:lang w:val="en-US"/>
        </w:rPr>
        <w:t>.</w:t>
      </w:r>
    </w:p>
    <w:p w:rsidR="006F65EF" w:rsidRPr="005D1501" w:rsidRDefault="0056690B">
      <w:pPr>
        <w:rPr>
          <w:lang w:val="en-US"/>
        </w:rPr>
      </w:pPr>
    </w:p>
    <w:sectPr w:rsidR="006F65EF" w:rsidRPr="005D1501">
      <w:head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90B" w:rsidRDefault="0056690B" w:rsidP="00A66DC7">
      <w:pPr>
        <w:spacing w:line="240" w:lineRule="auto"/>
      </w:pPr>
      <w:r>
        <w:separator/>
      </w:r>
    </w:p>
  </w:endnote>
  <w:endnote w:type="continuationSeparator" w:id="0">
    <w:p w:rsidR="0056690B" w:rsidRDefault="0056690B" w:rsidP="00A66D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C7" w:rsidRPr="00DA0DDF" w:rsidRDefault="00A66DC7" w:rsidP="00B947AD">
    <w:pPr>
      <w:pStyle w:val="ad"/>
      <w:framePr w:wrap="auto" w:vAnchor="text" w:hAnchor="page" w:x="10597" w:y="136"/>
      <w:spacing w:after="0" w:line="240" w:lineRule="auto"/>
      <w:rPr>
        <w:rStyle w:val="aa"/>
        <w:rFonts w:ascii="Arial Unicode MS" w:eastAsia="Arial Unicode MS" w:hAnsi="Arial Unicode MS" w:cs="Arial Unicode MS"/>
        <w:b/>
        <w:color w:val="632423" w:themeColor="accent2" w:themeShade="80"/>
        <w:sz w:val="24"/>
        <w:szCs w:val="24"/>
      </w:rPr>
    </w:pPr>
    <w:r w:rsidRPr="00DA0DDF">
      <w:rPr>
        <w:rStyle w:val="aa"/>
        <w:rFonts w:ascii="Arial Unicode MS" w:eastAsia="Arial Unicode MS" w:hAnsi="Arial Unicode MS" w:cs="Arial Unicode MS"/>
        <w:b/>
        <w:color w:val="632423" w:themeColor="accent2" w:themeShade="80"/>
        <w:sz w:val="24"/>
        <w:szCs w:val="24"/>
      </w:rPr>
      <w:fldChar w:fldCharType="begin"/>
    </w:r>
    <w:r w:rsidRPr="00DA0DDF">
      <w:rPr>
        <w:rStyle w:val="aa"/>
        <w:rFonts w:ascii="Arial Unicode MS" w:eastAsia="Arial Unicode MS" w:hAnsi="Arial Unicode MS" w:cs="Arial Unicode MS"/>
        <w:b/>
        <w:color w:val="632423" w:themeColor="accent2" w:themeShade="80"/>
        <w:sz w:val="24"/>
        <w:szCs w:val="24"/>
      </w:rPr>
      <w:instrText xml:space="preserve">PAGE  </w:instrText>
    </w:r>
    <w:r w:rsidRPr="00DA0DDF">
      <w:rPr>
        <w:rStyle w:val="aa"/>
        <w:rFonts w:ascii="Arial Unicode MS" w:eastAsia="Arial Unicode MS" w:hAnsi="Arial Unicode MS" w:cs="Arial Unicode MS"/>
        <w:b/>
        <w:color w:val="632423" w:themeColor="accent2" w:themeShade="80"/>
        <w:sz w:val="24"/>
        <w:szCs w:val="24"/>
      </w:rPr>
      <w:fldChar w:fldCharType="separate"/>
    </w:r>
    <w:r w:rsidR="00FA39E8">
      <w:rPr>
        <w:rStyle w:val="aa"/>
        <w:rFonts w:ascii="Arial Unicode MS" w:eastAsia="Arial Unicode MS" w:hAnsi="Arial Unicode MS" w:cs="Arial Unicode MS"/>
        <w:b/>
        <w:noProof/>
        <w:color w:val="632423" w:themeColor="accent2" w:themeShade="80"/>
        <w:sz w:val="24"/>
        <w:szCs w:val="24"/>
      </w:rPr>
      <w:t>1</w:t>
    </w:r>
    <w:r w:rsidRPr="00DA0DDF">
      <w:rPr>
        <w:rStyle w:val="aa"/>
        <w:rFonts w:ascii="Arial Unicode MS" w:eastAsia="Arial Unicode MS" w:hAnsi="Arial Unicode MS" w:cs="Arial Unicode MS"/>
        <w:b/>
        <w:color w:val="632423" w:themeColor="accent2" w:themeShade="80"/>
        <w:sz w:val="24"/>
        <w:szCs w:val="24"/>
      </w:rPr>
      <w:fldChar w:fldCharType="end"/>
    </w:r>
  </w:p>
  <w:p w:rsidR="00A66DC7" w:rsidRPr="00915A11" w:rsidRDefault="00A66DC7" w:rsidP="00A66DC7">
    <w:pPr>
      <w:pStyle w:val="ad"/>
      <w:spacing w:after="0" w:line="240" w:lineRule="auto"/>
      <w:ind w:left="0" w:right="-1134" w:firstLine="0"/>
      <w:jc w:val="left"/>
      <w:rPr>
        <w:rFonts w:ascii="Arial Narrow" w:eastAsia="Arial Unicode MS" w:hAnsi="Arial Narrow" w:cs="Arial Unicode MS"/>
        <w:b/>
        <w:color w:val="632423" w:themeColor="accent2"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0B" w:rsidRDefault="0056690B" w:rsidP="00A66DC7">
      <w:pPr>
        <w:spacing w:line="240" w:lineRule="auto"/>
      </w:pPr>
      <w:r>
        <w:separator/>
      </w:r>
    </w:p>
  </w:footnote>
  <w:footnote w:type="continuationSeparator" w:id="0">
    <w:p w:rsidR="0056690B" w:rsidRDefault="0056690B" w:rsidP="00A66D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420"/>
    </w:tblGrid>
    <w:tr w:rsidR="00A66DC7" w:rsidRPr="00F17156" w:rsidTr="00F17156">
      <w:tc>
        <w:tcPr>
          <w:tcW w:w="1542" w:type="dxa"/>
          <w:tcBorders>
            <w:top w:val="nil"/>
            <w:left w:val="nil"/>
            <w:bottom w:val="nil"/>
            <w:right w:val="single" w:sz="4" w:space="0" w:color="auto"/>
          </w:tcBorders>
          <w:vAlign w:val="center"/>
          <w:hideMark/>
        </w:tcPr>
        <w:p w:rsidR="00A66DC7" w:rsidRDefault="00A66DC7">
          <w:pPr>
            <w:tabs>
              <w:tab w:val="left" w:pos="567"/>
            </w:tabs>
            <w:spacing w:line="240" w:lineRule="auto"/>
            <w:ind w:left="0" w:right="0" w:firstLine="0"/>
            <w:jc w:val="center"/>
            <w:rPr>
              <w:rFonts w:ascii="Arial Narrow" w:hAnsi="Arial Narrow"/>
              <w:b/>
              <w:color w:val="632423" w:themeColor="accent2" w:themeShade="80"/>
            </w:rPr>
          </w:pPr>
          <w:r>
            <w:rPr>
              <w:rFonts w:ascii="Arial Narrow" w:hAnsi="Arial Narrow"/>
              <w:color w:val="632423" w:themeColor="accent2" w:themeShade="80"/>
            </w:rPr>
            <w:t>Междисциплинарная дискуссионная площадка</w:t>
          </w:r>
        </w:p>
      </w:tc>
      <w:tc>
        <w:tcPr>
          <w:tcW w:w="8312" w:type="dxa"/>
          <w:tcBorders>
            <w:top w:val="nil"/>
            <w:left w:val="single" w:sz="4" w:space="0" w:color="auto"/>
            <w:bottom w:val="nil"/>
            <w:right w:val="nil"/>
          </w:tcBorders>
          <w:vAlign w:val="center"/>
          <w:hideMark/>
        </w:tcPr>
        <w:p w:rsidR="00A66DC7" w:rsidRDefault="00A66DC7" w:rsidP="005D1390">
          <w:pPr>
            <w:tabs>
              <w:tab w:val="left" w:pos="567"/>
            </w:tabs>
            <w:spacing w:line="240" w:lineRule="auto"/>
            <w:ind w:left="0" w:right="0" w:firstLine="0"/>
            <w:jc w:val="right"/>
            <w:rPr>
              <w:rFonts w:ascii="Arial Narrow" w:hAnsi="Arial Narrow"/>
              <w:color w:val="632423" w:themeColor="accent2" w:themeShade="80"/>
            </w:rPr>
          </w:pPr>
          <w:r>
            <w:rPr>
              <w:rFonts w:ascii="Arial Narrow" w:hAnsi="Arial Narrow"/>
              <w:i/>
              <w:color w:val="632423" w:themeColor="accent2" w:themeShade="80"/>
            </w:rPr>
            <w:t>Шнейдер К.И., Веревкина И.Н.</w:t>
          </w:r>
          <w:r>
            <w:rPr>
              <w:rFonts w:ascii="Arial Narrow" w:hAnsi="Arial Narrow"/>
              <w:color w:val="632423" w:themeColor="accent2" w:themeShade="80"/>
            </w:rPr>
            <w:t xml:space="preserve"> Трансформация самодержавия </w:t>
          </w:r>
        </w:p>
        <w:p w:rsidR="00A66DC7" w:rsidRPr="00F17156" w:rsidRDefault="00A66DC7" w:rsidP="005D1390">
          <w:pPr>
            <w:tabs>
              <w:tab w:val="left" w:pos="567"/>
            </w:tabs>
            <w:spacing w:line="240" w:lineRule="auto"/>
            <w:ind w:left="0" w:right="0" w:firstLine="0"/>
            <w:jc w:val="right"/>
            <w:rPr>
              <w:rFonts w:ascii="Arial Narrow" w:hAnsi="Arial Narrow"/>
              <w:b/>
              <w:color w:val="632423" w:themeColor="accent2" w:themeShade="80"/>
            </w:rPr>
          </w:pPr>
          <w:r>
            <w:rPr>
              <w:rFonts w:ascii="Arial Narrow" w:hAnsi="Arial Narrow"/>
              <w:color w:val="632423" w:themeColor="accent2" w:themeShade="80"/>
            </w:rPr>
            <w:t>в Российской империи в начале ХХ в.: Взгляд С.Ю. Витте</w:t>
          </w:r>
        </w:p>
      </w:tc>
    </w:tr>
    <w:tr w:rsidR="00A66DC7" w:rsidRPr="00F17156" w:rsidTr="00F17156">
      <w:tc>
        <w:tcPr>
          <w:tcW w:w="1542" w:type="dxa"/>
          <w:tcBorders>
            <w:top w:val="nil"/>
            <w:left w:val="nil"/>
            <w:bottom w:val="nil"/>
            <w:right w:val="single" w:sz="4" w:space="0" w:color="auto"/>
          </w:tcBorders>
          <w:vAlign w:val="center"/>
        </w:tcPr>
        <w:p w:rsidR="00A66DC7" w:rsidRPr="00F17156" w:rsidRDefault="00A66DC7">
          <w:pPr>
            <w:tabs>
              <w:tab w:val="left" w:pos="567"/>
            </w:tabs>
            <w:spacing w:line="240" w:lineRule="auto"/>
            <w:ind w:left="0" w:right="0" w:firstLine="0"/>
            <w:jc w:val="center"/>
            <w:rPr>
              <w:rFonts w:ascii="Arial Narrow" w:eastAsia="Arial Unicode MS" w:hAnsi="Arial Narrow" w:cs="Arial Unicode MS"/>
              <w:color w:val="632423" w:themeColor="accent2" w:themeShade="80"/>
              <w:sz w:val="10"/>
              <w:szCs w:val="10"/>
            </w:rPr>
          </w:pPr>
        </w:p>
      </w:tc>
      <w:tc>
        <w:tcPr>
          <w:tcW w:w="8312" w:type="dxa"/>
          <w:tcBorders>
            <w:top w:val="nil"/>
            <w:left w:val="single" w:sz="4" w:space="0" w:color="auto"/>
            <w:bottom w:val="nil"/>
            <w:right w:val="nil"/>
          </w:tcBorders>
          <w:vAlign w:val="center"/>
        </w:tcPr>
        <w:p w:rsidR="00A66DC7" w:rsidRPr="00F17156" w:rsidRDefault="00A66DC7">
          <w:pPr>
            <w:tabs>
              <w:tab w:val="left" w:pos="567"/>
            </w:tabs>
            <w:spacing w:line="240" w:lineRule="auto"/>
            <w:ind w:left="0" w:right="0" w:firstLine="0"/>
            <w:jc w:val="right"/>
            <w:rPr>
              <w:rFonts w:ascii="Arial Narrow" w:hAnsi="Arial Narrow"/>
              <w:i/>
              <w:color w:val="632423" w:themeColor="accent2" w:themeShade="80"/>
              <w:sz w:val="10"/>
              <w:szCs w:val="10"/>
            </w:rPr>
          </w:pPr>
        </w:p>
      </w:tc>
    </w:tr>
  </w:tbl>
  <w:p w:rsidR="00A66DC7" w:rsidRPr="00F17156" w:rsidRDefault="00A66DC7" w:rsidP="00F17156">
    <w:pPr>
      <w:pStyle w:val="ab"/>
      <w:pBdr>
        <w:top w:val="thinThickSmallGap" w:sz="12" w:space="1" w:color="auto"/>
      </w:pBdr>
      <w:tabs>
        <w:tab w:val="center" w:pos="4677"/>
        <w:tab w:val="right" w:pos="9355"/>
      </w:tabs>
      <w:spacing w:after="0" w:line="240" w:lineRule="auto"/>
      <w:ind w:right="-1134" w:hanging="1559"/>
      <w:rPr>
        <w:b/>
        <w:bCs/>
        <w:color w:val="632423" w:themeColor="accent2" w:themeShade="8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C7"/>
    <w:rsid w:val="000E382F"/>
    <w:rsid w:val="001B2494"/>
    <w:rsid w:val="003C0DE1"/>
    <w:rsid w:val="0056690B"/>
    <w:rsid w:val="005D1501"/>
    <w:rsid w:val="006F0DCF"/>
    <w:rsid w:val="00747CF6"/>
    <w:rsid w:val="00A66DC7"/>
    <w:rsid w:val="00A70D52"/>
    <w:rsid w:val="00B068F0"/>
    <w:rsid w:val="00B8478B"/>
    <w:rsid w:val="00D15265"/>
    <w:rsid w:val="00FA3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DC7"/>
    <w:pPr>
      <w:spacing w:after="0" w:line="264" w:lineRule="auto"/>
      <w:ind w:left="425" w:right="57" w:hanging="425"/>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66DC7"/>
    <w:pPr>
      <w:spacing w:after="200" w:line="276" w:lineRule="auto"/>
      <w:ind w:left="720"/>
    </w:pPr>
    <w:rPr>
      <w:rFonts w:ascii="Calibri" w:hAnsi="Calibri"/>
      <w:sz w:val="22"/>
      <w:szCs w:val="22"/>
    </w:rPr>
  </w:style>
  <w:style w:type="character" w:styleId="a5">
    <w:name w:val="Hyperlink"/>
    <w:basedOn w:val="a0"/>
    <w:uiPriority w:val="99"/>
    <w:rsid w:val="00A66DC7"/>
    <w:rPr>
      <w:rFonts w:cs="Times New Roman"/>
      <w:color w:val="0000FF"/>
      <w:u w:val="single"/>
    </w:rPr>
  </w:style>
  <w:style w:type="paragraph" w:styleId="a6">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Знак"/>
    <w:basedOn w:val="a"/>
    <w:link w:val="1"/>
    <w:uiPriority w:val="99"/>
    <w:qFormat/>
    <w:rsid w:val="00A66DC7"/>
    <w:pPr>
      <w:spacing w:before="100" w:beforeAutospacing="1" w:after="100" w:afterAutospacing="1"/>
    </w:pPr>
    <w:rPr>
      <w:color w:val="000000"/>
    </w:rPr>
  </w:style>
  <w:style w:type="paragraph" w:styleId="a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2,Текст сноски Знак1"/>
    <w:basedOn w:val="a"/>
    <w:link w:val="a8"/>
    <w:uiPriority w:val="99"/>
    <w:qFormat/>
    <w:rsid w:val="00A66DC7"/>
    <w:rPr>
      <w:sz w:val="20"/>
      <w:szCs w:val="20"/>
    </w:rPr>
  </w:style>
  <w:style w:type="character" w:customStyle="1" w:styleId="a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2 Знак"/>
    <w:basedOn w:val="a0"/>
    <w:link w:val="a7"/>
    <w:uiPriority w:val="99"/>
    <w:qFormat/>
    <w:rsid w:val="00A66DC7"/>
    <w:rPr>
      <w:rFonts w:ascii="Times New Roman" w:eastAsia="Times New Roman" w:hAnsi="Times New Roman" w:cs="Times New Roman"/>
      <w:sz w:val="20"/>
      <w:szCs w:val="20"/>
      <w:lang w:eastAsia="ru-RU"/>
    </w:rPr>
  </w:style>
  <w:style w:type="character" w:styleId="a9">
    <w:name w:val="footnote reference"/>
    <w:aliases w:val="сноска4,текст сноски,Знак сноски 1,Знак сноски-FN,ftref,fr,Footnote Reference Number,16 Point,Superscript 6 Point,BVI fnr,BVI fnr Car Car,BVI fnr Car,BVI fnr Car Car Car Car,Footnote text,Ciae niinee-FN,Referencia nota al pie,тест сноски,FZ"/>
    <w:basedOn w:val="a0"/>
    <w:uiPriority w:val="99"/>
    <w:qFormat/>
    <w:rsid w:val="00A66DC7"/>
    <w:rPr>
      <w:rFonts w:cs="Times New Roman"/>
      <w:vertAlign w:val="superscript"/>
    </w:rPr>
  </w:style>
  <w:style w:type="character" w:customStyle="1" w:styleId="1">
    <w:name w:val="Обычный (веб) Знак1"/>
    <w:aliases w:val="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Знак Знак1"/>
    <w:link w:val="a6"/>
    <w:uiPriority w:val="99"/>
    <w:locked/>
    <w:rsid w:val="00A66DC7"/>
    <w:rPr>
      <w:rFonts w:ascii="Times New Roman" w:eastAsia="Times New Roman" w:hAnsi="Times New Roman" w:cs="Times New Roman"/>
      <w:color w:val="000000"/>
      <w:sz w:val="24"/>
      <w:szCs w:val="24"/>
      <w:lang w:eastAsia="ru-RU"/>
    </w:rPr>
  </w:style>
  <w:style w:type="character" w:customStyle="1" w:styleId="a4">
    <w:name w:val="Абзац списка Знак"/>
    <w:link w:val="a3"/>
    <w:uiPriority w:val="34"/>
    <w:locked/>
    <w:rsid w:val="00A66DC7"/>
    <w:rPr>
      <w:rFonts w:ascii="Calibri" w:eastAsia="Times New Roman" w:hAnsi="Calibri" w:cs="Times New Roman"/>
      <w:lang w:eastAsia="ru-RU"/>
    </w:rPr>
  </w:style>
  <w:style w:type="character" w:customStyle="1" w:styleId="layout">
    <w:name w:val="layout"/>
    <w:basedOn w:val="a0"/>
    <w:rsid w:val="00A66DC7"/>
  </w:style>
  <w:style w:type="character" w:styleId="aa">
    <w:name w:val="page number"/>
    <w:basedOn w:val="a0"/>
    <w:uiPriority w:val="99"/>
    <w:rsid w:val="00A66DC7"/>
    <w:rPr>
      <w:rFonts w:cs="Times New Roman"/>
    </w:rPr>
  </w:style>
  <w:style w:type="paragraph" w:styleId="ab">
    <w:name w:val="header"/>
    <w:aliases w:val="Знак1,Знак Знак"/>
    <w:basedOn w:val="a"/>
    <w:link w:val="ac"/>
    <w:uiPriority w:val="99"/>
    <w:rsid w:val="00A66DC7"/>
    <w:pPr>
      <w:spacing w:after="160" w:line="240" w:lineRule="exact"/>
    </w:pPr>
  </w:style>
  <w:style w:type="character" w:customStyle="1" w:styleId="ac">
    <w:name w:val="Верхний колонтитул Знак"/>
    <w:aliases w:val="Знак1 Знак,Знак Знак Знак"/>
    <w:basedOn w:val="a0"/>
    <w:link w:val="ab"/>
    <w:uiPriority w:val="99"/>
    <w:rsid w:val="00A66DC7"/>
    <w:rPr>
      <w:rFonts w:ascii="Times New Roman" w:eastAsia="Times New Roman" w:hAnsi="Times New Roman" w:cs="Times New Roman"/>
      <w:sz w:val="24"/>
      <w:szCs w:val="24"/>
      <w:lang w:eastAsia="ru-RU"/>
    </w:rPr>
  </w:style>
  <w:style w:type="character" w:customStyle="1" w:styleId="10">
    <w:name w:val="Нижний колонтитул Знак1"/>
    <w:link w:val="ad"/>
    <w:uiPriority w:val="99"/>
    <w:locked/>
    <w:rsid w:val="00A66DC7"/>
    <w:rPr>
      <w:rFonts w:ascii="Calibri" w:hAnsi="Calibri"/>
    </w:rPr>
  </w:style>
  <w:style w:type="paragraph" w:styleId="ad">
    <w:name w:val="footer"/>
    <w:basedOn w:val="a"/>
    <w:link w:val="10"/>
    <w:uiPriority w:val="99"/>
    <w:rsid w:val="00A66DC7"/>
    <w:pPr>
      <w:tabs>
        <w:tab w:val="center" w:pos="4677"/>
        <w:tab w:val="right" w:pos="9355"/>
      </w:tabs>
      <w:spacing w:after="200" w:line="276" w:lineRule="auto"/>
    </w:pPr>
    <w:rPr>
      <w:rFonts w:ascii="Calibri" w:eastAsiaTheme="minorHAnsi" w:hAnsi="Calibri" w:cstheme="minorBidi"/>
      <w:sz w:val="22"/>
      <w:szCs w:val="22"/>
      <w:lang w:eastAsia="en-US"/>
    </w:rPr>
  </w:style>
  <w:style w:type="character" w:customStyle="1" w:styleId="ae">
    <w:name w:val="Нижний колонтитул Знак"/>
    <w:basedOn w:val="a0"/>
    <w:uiPriority w:val="99"/>
    <w:semiHidden/>
    <w:rsid w:val="00A66DC7"/>
    <w:rPr>
      <w:rFonts w:ascii="Times New Roman" w:eastAsia="Times New Roman" w:hAnsi="Times New Roman" w:cs="Times New Roman"/>
      <w:sz w:val="24"/>
      <w:szCs w:val="24"/>
      <w:lang w:eastAsia="ru-RU"/>
    </w:rPr>
  </w:style>
  <w:style w:type="table" w:styleId="af">
    <w:name w:val="Table Grid"/>
    <w:basedOn w:val="a1"/>
    <w:uiPriority w:val="39"/>
    <w:rsid w:val="00A66DC7"/>
    <w:pPr>
      <w:spacing w:after="0" w:line="264" w:lineRule="auto"/>
      <w:ind w:left="425" w:right="57" w:hanging="425"/>
      <w:jc w:val="both"/>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item">
    <w:name w:val="textitem"/>
    <w:basedOn w:val="a"/>
    <w:rsid w:val="00A66DC7"/>
    <w:pPr>
      <w:spacing w:before="100" w:beforeAutospacing="1" w:after="100" w:afterAutospacing="1" w:line="240" w:lineRule="auto"/>
      <w:ind w:left="0" w:right="0" w:firstLine="0"/>
      <w:jc w:val="left"/>
    </w:pPr>
  </w:style>
  <w:style w:type="paragraph" w:styleId="af0">
    <w:name w:val="Balloon Text"/>
    <w:basedOn w:val="a"/>
    <w:link w:val="af1"/>
    <w:uiPriority w:val="99"/>
    <w:semiHidden/>
    <w:unhideWhenUsed/>
    <w:rsid w:val="00A66DC7"/>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66D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DC7"/>
    <w:pPr>
      <w:spacing w:after="0" w:line="264" w:lineRule="auto"/>
      <w:ind w:left="425" w:right="57" w:hanging="425"/>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66DC7"/>
    <w:pPr>
      <w:spacing w:after="200" w:line="276" w:lineRule="auto"/>
      <w:ind w:left="720"/>
    </w:pPr>
    <w:rPr>
      <w:rFonts w:ascii="Calibri" w:hAnsi="Calibri"/>
      <w:sz w:val="22"/>
      <w:szCs w:val="22"/>
    </w:rPr>
  </w:style>
  <w:style w:type="character" w:styleId="a5">
    <w:name w:val="Hyperlink"/>
    <w:basedOn w:val="a0"/>
    <w:uiPriority w:val="99"/>
    <w:rsid w:val="00A66DC7"/>
    <w:rPr>
      <w:rFonts w:cs="Times New Roman"/>
      <w:color w:val="0000FF"/>
      <w:u w:val="single"/>
    </w:rPr>
  </w:style>
  <w:style w:type="paragraph" w:styleId="a6">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Знак"/>
    <w:basedOn w:val="a"/>
    <w:link w:val="1"/>
    <w:uiPriority w:val="99"/>
    <w:qFormat/>
    <w:rsid w:val="00A66DC7"/>
    <w:pPr>
      <w:spacing w:before="100" w:beforeAutospacing="1" w:after="100" w:afterAutospacing="1"/>
    </w:pPr>
    <w:rPr>
      <w:color w:val="000000"/>
    </w:rPr>
  </w:style>
  <w:style w:type="paragraph" w:styleId="a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2,Текст сноски Знак1"/>
    <w:basedOn w:val="a"/>
    <w:link w:val="a8"/>
    <w:uiPriority w:val="99"/>
    <w:qFormat/>
    <w:rsid w:val="00A66DC7"/>
    <w:rPr>
      <w:sz w:val="20"/>
      <w:szCs w:val="20"/>
    </w:rPr>
  </w:style>
  <w:style w:type="character" w:customStyle="1" w:styleId="a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2 Знак"/>
    <w:basedOn w:val="a0"/>
    <w:link w:val="a7"/>
    <w:uiPriority w:val="99"/>
    <w:qFormat/>
    <w:rsid w:val="00A66DC7"/>
    <w:rPr>
      <w:rFonts w:ascii="Times New Roman" w:eastAsia="Times New Roman" w:hAnsi="Times New Roman" w:cs="Times New Roman"/>
      <w:sz w:val="20"/>
      <w:szCs w:val="20"/>
      <w:lang w:eastAsia="ru-RU"/>
    </w:rPr>
  </w:style>
  <w:style w:type="character" w:styleId="a9">
    <w:name w:val="footnote reference"/>
    <w:aliases w:val="сноска4,текст сноски,Знак сноски 1,Знак сноски-FN,ftref,fr,Footnote Reference Number,16 Point,Superscript 6 Point,BVI fnr,BVI fnr Car Car,BVI fnr Car,BVI fnr Car Car Car Car,Footnote text,Ciae niinee-FN,Referencia nota al pie,тест сноски,FZ"/>
    <w:basedOn w:val="a0"/>
    <w:uiPriority w:val="99"/>
    <w:qFormat/>
    <w:rsid w:val="00A66DC7"/>
    <w:rPr>
      <w:rFonts w:cs="Times New Roman"/>
      <w:vertAlign w:val="superscript"/>
    </w:rPr>
  </w:style>
  <w:style w:type="character" w:customStyle="1" w:styleId="1">
    <w:name w:val="Обычный (веб) Знак1"/>
    <w:aliases w:val="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Знак Знак1"/>
    <w:link w:val="a6"/>
    <w:uiPriority w:val="99"/>
    <w:locked/>
    <w:rsid w:val="00A66DC7"/>
    <w:rPr>
      <w:rFonts w:ascii="Times New Roman" w:eastAsia="Times New Roman" w:hAnsi="Times New Roman" w:cs="Times New Roman"/>
      <w:color w:val="000000"/>
      <w:sz w:val="24"/>
      <w:szCs w:val="24"/>
      <w:lang w:eastAsia="ru-RU"/>
    </w:rPr>
  </w:style>
  <w:style w:type="character" w:customStyle="1" w:styleId="a4">
    <w:name w:val="Абзац списка Знак"/>
    <w:link w:val="a3"/>
    <w:uiPriority w:val="34"/>
    <w:locked/>
    <w:rsid w:val="00A66DC7"/>
    <w:rPr>
      <w:rFonts w:ascii="Calibri" w:eastAsia="Times New Roman" w:hAnsi="Calibri" w:cs="Times New Roman"/>
      <w:lang w:eastAsia="ru-RU"/>
    </w:rPr>
  </w:style>
  <w:style w:type="character" w:customStyle="1" w:styleId="layout">
    <w:name w:val="layout"/>
    <w:basedOn w:val="a0"/>
    <w:rsid w:val="00A66DC7"/>
  </w:style>
  <w:style w:type="character" w:styleId="aa">
    <w:name w:val="page number"/>
    <w:basedOn w:val="a0"/>
    <w:uiPriority w:val="99"/>
    <w:rsid w:val="00A66DC7"/>
    <w:rPr>
      <w:rFonts w:cs="Times New Roman"/>
    </w:rPr>
  </w:style>
  <w:style w:type="paragraph" w:styleId="ab">
    <w:name w:val="header"/>
    <w:aliases w:val="Знак1,Знак Знак"/>
    <w:basedOn w:val="a"/>
    <w:link w:val="ac"/>
    <w:uiPriority w:val="99"/>
    <w:rsid w:val="00A66DC7"/>
    <w:pPr>
      <w:spacing w:after="160" w:line="240" w:lineRule="exact"/>
    </w:pPr>
  </w:style>
  <w:style w:type="character" w:customStyle="1" w:styleId="ac">
    <w:name w:val="Верхний колонтитул Знак"/>
    <w:aliases w:val="Знак1 Знак,Знак Знак Знак"/>
    <w:basedOn w:val="a0"/>
    <w:link w:val="ab"/>
    <w:uiPriority w:val="99"/>
    <w:rsid w:val="00A66DC7"/>
    <w:rPr>
      <w:rFonts w:ascii="Times New Roman" w:eastAsia="Times New Roman" w:hAnsi="Times New Roman" w:cs="Times New Roman"/>
      <w:sz w:val="24"/>
      <w:szCs w:val="24"/>
      <w:lang w:eastAsia="ru-RU"/>
    </w:rPr>
  </w:style>
  <w:style w:type="character" w:customStyle="1" w:styleId="10">
    <w:name w:val="Нижний колонтитул Знак1"/>
    <w:link w:val="ad"/>
    <w:uiPriority w:val="99"/>
    <w:locked/>
    <w:rsid w:val="00A66DC7"/>
    <w:rPr>
      <w:rFonts w:ascii="Calibri" w:hAnsi="Calibri"/>
    </w:rPr>
  </w:style>
  <w:style w:type="paragraph" w:styleId="ad">
    <w:name w:val="footer"/>
    <w:basedOn w:val="a"/>
    <w:link w:val="10"/>
    <w:uiPriority w:val="99"/>
    <w:rsid w:val="00A66DC7"/>
    <w:pPr>
      <w:tabs>
        <w:tab w:val="center" w:pos="4677"/>
        <w:tab w:val="right" w:pos="9355"/>
      </w:tabs>
      <w:spacing w:after="200" w:line="276" w:lineRule="auto"/>
    </w:pPr>
    <w:rPr>
      <w:rFonts w:ascii="Calibri" w:eastAsiaTheme="minorHAnsi" w:hAnsi="Calibri" w:cstheme="minorBidi"/>
      <w:sz w:val="22"/>
      <w:szCs w:val="22"/>
      <w:lang w:eastAsia="en-US"/>
    </w:rPr>
  </w:style>
  <w:style w:type="character" w:customStyle="1" w:styleId="ae">
    <w:name w:val="Нижний колонтитул Знак"/>
    <w:basedOn w:val="a0"/>
    <w:uiPriority w:val="99"/>
    <w:semiHidden/>
    <w:rsid w:val="00A66DC7"/>
    <w:rPr>
      <w:rFonts w:ascii="Times New Roman" w:eastAsia="Times New Roman" w:hAnsi="Times New Roman" w:cs="Times New Roman"/>
      <w:sz w:val="24"/>
      <w:szCs w:val="24"/>
      <w:lang w:eastAsia="ru-RU"/>
    </w:rPr>
  </w:style>
  <w:style w:type="table" w:styleId="af">
    <w:name w:val="Table Grid"/>
    <w:basedOn w:val="a1"/>
    <w:uiPriority w:val="39"/>
    <w:rsid w:val="00A66DC7"/>
    <w:pPr>
      <w:spacing w:after="0" w:line="264" w:lineRule="auto"/>
      <w:ind w:left="425" w:right="57" w:hanging="425"/>
      <w:jc w:val="both"/>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item">
    <w:name w:val="textitem"/>
    <w:basedOn w:val="a"/>
    <w:rsid w:val="00A66DC7"/>
    <w:pPr>
      <w:spacing w:before="100" w:beforeAutospacing="1" w:after="100" w:afterAutospacing="1" w:line="240" w:lineRule="auto"/>
      <w:ind w:left="0" w:right="0" w:firstLine="0"/>
      <w:jc w:val="left"/>
    </w:pPr>
  </w:style>
  <w:style w:type="paragraph" w:styleId="af0">
    <w:name w:val="Balloon Text"/>
    <w:basedOn w:val="a"/>
    <w:link w:val="af1"/>
    <w:uiPriority w:val="99"/>
    <w:semiHidden/>
    <w:unhideWhenUsed/>
    <w:rsid w:val="00A66DC7"/>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66D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shneyder@yaho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hneyder@yahoo.com" TargetMode="External"/><Relationship Id="rId12" Type="http://schemas.openxmlformats.org/officeDocument/2006/relationships/hyperlink" Target="https://orcid.org/0000-0003-1762-0815"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arina_verevkina@mail.ru" TargetMode="External"/><Relationship Id="rId10" Type="http://schemas.openxmlformats.org/officeDocument/2006/relationships/hyperlink" Target="https://orcid.org/0000-0001-9366-219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rina_verevkina@mail.ru" TargetMode="External"/><Relationship Id="rId14" Type="http://schemas.openxmlformats.org/officeDocument/2006/relationships/hyperlink" Target="https://orcid.org/0000-0001-9366-2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Авдюхова Мария Николаевна</dc:creator>
  <cp:lastModifiedBy>OtdelSND</cp:lastModifiedBy>
  <cp:revision>2</cp:revision>
  <dcterms:created xsi:type="dcterms:W3CDTF">2021-10-12T07:09:00Z</dcterms:created>
  <dcterms:modified xsi:type="dcterms:W3CDTF">2021-10-12T07:09:00Z</dcterms:modified>
</cp:coreProperties>
</file>